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1000B" w14:textId="6946B0BE" w:rsidR="004C2547" w:rsidRPr="003631D9" w:rsidRDefault="00E441A8" w:rsidP="00E131AB">
      <w:pPr>
        <w:rPr>
          <w:rFonts w:cstheme="minorHAnsi"/>
          <w:b/>
          <w:bCs/>
          <w:sz w:val="24"/>
          <w:szCs w:val="24"/>
        </w:rPr>
      </w:pPr>
      <w:r w:rsidRPr="003631D9">
        <w:rPr>
          <w:rFonts w:cstheme="minorHAnsi"/>
          <w:noProof/>
          <w:sz w:val="24"/>
          <w:szCs w:val="24"/>
          <w:lang w:eastAsia="pt-BR"/>
        </w:rPr>
        <w:drawing>
          <wp:anchor distT="0" distB="0" distL="114300" distR="114300" simplePos="0" relativeHeight="251658240" behindDoc="0" locked="0" layoutInCell="1" allowOverlap="1" wp14:anchorId="57F758AA" wp14:editId="1389A6B8">
            <wp:simplePos x="0" y="0"/>
            <wp:positionH relativeFrom="page">
              <wp:align>left</wp:align>
            </wp:positionH>
            <wp:positionV relativeFrom="paragraph">
              <wp:posOffset>-879323</wp:posOffset>
            </wp:positionV>
            <wp:extent cx="7560765" cy="1067183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U word cap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765" cy="10671830"/>
                    </a:xfrm>
                    <a:prstGeom prst="rect">
                      <a:avLst/>
                    </a:prstGeom>
                  </pic:spPr>
                </pic:pic>
              </a:graphicData>
            </a:graphic>
            <wp14:sizeRelH relativeFrom="margin">
              <wp14:pctWidth>0</wp14:pctWidth>
            </wp14:sizeRelH>
            <wp14:sizeRelV relativeFrom="margin">
              <wp14:pctHeight>0</wp14:pctHeight>
            </wp14:sizeRelV>
          </wp:anchor>
        </w:drawing>
      </w:r>
      <w:r w:rsidR="3A24640F" w:rsidRPr="003631D9">
        <w:rPr>
          <w:rFonts w:cstheme="minorHAnsi"/>
          <w:b/>
          <w:bCs/>
          <w:sz w:val="24"/>
          <w:szCs w:val="24"/>
        </w:rPr>
        <w:t>RE</w:t>
      </w:r>
    </w:p>
    <w:p w14:paraId="0EAA1945" w14:textId="51DD9744" w:rsidR="004C2547" w:rsidRPr="003631D9" w:rsidRDefault="00553808" w:rsidP="004D5C10">
      <w:pPr>
        <w:jc w:val="both"/>
        <w:rPr>
          <w:rFonts w:eastAsiaTheme="majorEastAsia" w:cstheme="minorHAnsi"/>
          <w:b/>
          <w:bCs/>
          <w:sz w:val="24"/>
          <w:szCs w:val="24"/>
        </w:rPr>
      </w:pPr>
      <w:r w:rsidRPr="003631D9">
        <w:rPr>
          <w:rFonts w:cstheme="minorHAnsi"/>
          <w:b/>
          <w:bCs/>
          <w:noProof/>
          <w:sz w:val="24"/>
          <w:szCs w:val="24"/>
          <w:lang w:eastAsia="pt-BR"/>
        </w:rPr>
        <mc:AlternateContent>
          <mc:Choice Requires="wps">
            <w:drawing>
              <wp:anchor distT="0" distB="0" distL="114300" distR="114300" simplePos="0" relativeHeight="251658241" behindDoc="0" locked="0" layoutInCell="1" allowOverlap="1" wp14:anchorId="3D00E7DE" wp14:editId="4B735CCE">
                <wp:simplePos x="0" y="0"/>
                <wp:positionH relativeFrom="column">
                  <wp:posOffset>-1013460</wp:posOffset>
                </wp:positionH>
                <wp:positionV relativeFrom="paragraph">
                  <wp:posOffset>6084570</wp:posOffset>
                </wp:positionV>
                <wp:extent cx="4851779" cy="3190875"/>
                <wp:effectExtent l="0" t="0" r="0" b="0"/>
                <wp:wrapNone/>
                <wp:docPr id="25" name="Caixa de Texto 25"/>
                <wp:cNvGraphicFramePr/>
                <a:graphic xmlns:a="http://schemas.openxmlformats.org/drawingml/2006/main">
                  <a:graphicData uri="http://schemas.microsoft.com/office/word/2010/wordprocessingShape">
                    <wps:wsp>
                      <wps:cNvSpPr txBox="1"/>
                      <wps:spPr>
                        <a:xfrm>
                          <a:off x="0" y="0"/>
                          <a:ext cx="4851779" cy="3190875"/>
                        </a:xfrm>
                        <a:prstGeom prst="rect">
                          <a:avLst/>
                        </a:prstGeom>
                        <a:noFill/>
                        <a:ln w="6350">
                          <a:noFill/>
                        </a:ln>
                      </wps:spPr>
                      <wps:txbx>
                        <w:txbxContent>
                          <w:p w14:paraId="09B7C725" w14:textId="77777777" w:rsidR="00FC65CC" w:rsidRPr="00F43B57" w:rsidRDefault="00FC65CC" w:rsidP="00F43B57">
                            <w:pPr>
                              <w:ind w:left="284"/>
                              <w:rPr>
                                <w:rFonts w:cstheme="minorHAnsi"/>
                                <w:color w:val="FFFFFF" w:themeColor="background1"/>
                                <w:sz w:val="76"/>
                                <w:szCs w:val="76"/>
                              </w:rPr>
                            </w:pPr>
                            <w:r w:rsidRPr="00F43B57">
                              <w:rPr>
                                <w:rFonts w:cstheme="minorHAnsi"/>
                                <w:color w:val="FFFFFF" w:themeColor="background1"/>
                                <w:sz w:val="76"/>
                                <w:szCs w:val="76"/>
                              </w:rPr>
                              <w:t xml:space="preserve">Plano de Trabalho </w:t>
                            </w:r>
                          </w:p>
                          <w:p w14:paraId="16C4B69F" w14:textId="5F30D4A6" w:rsidR="00FC65CC" w:rsidRPr="003631D9" w:rsidRDefault="00FC65CC" w:rsidP="00F43B57">
                            <w:pPr>
                              <w:ind w:left="284"/>
                              <w:rPr>
                                <w:rFonts w:cstheme="minorHAnsi"/>
                                <w:color w:val="FFFFFF" w:themeColor="background1"/>
                                <w:sz w:val="20"/>
                                <w:szCs w:val="20"/>
                              </w:rPr>
                            </w:pPr>
                            <w:r w:rsidRPr="003631D9">
                              <w:rPr>
                                <w:rFonts w:cstheme="minorHAnsi"/>
                                <w:color w:val="FFFFFF" w:themeColor="background1"/>
                                <w:sz w:val="32"/>
                                <w:szCs w:val="32"/>
                              </w:rPr>
                              <w:t xml:space="preserve">Ação Coordenada de Auditoria sobre </w:t>
                            </w:r>
                            <w:r>
                              <w:rPr>
                                <w:rFonts w:cstheme="minorHAnsi"/>
                                <w:color w:val="FFFFFF" w:themeColor="background1"/>
                                <w:sz w:val="32"/>
                                <w:szCs w:val="32"/>
                              </w:rPr>
                              <w:t xml:space="preserve">a </w:t>
                            </w:r>
                            <w:r w:rsidR="00394CA4">
                              <w:rPr>
                                <w:rFonts w:cstheme="minorHAnsi"/>
                                <w:color w:val="FFFFFF" w:themeColor="background1"/>
                                <w:sz w:val="32"/>
                                <w:szCs w:val="32"/>
                              </w:rPr>
                              <w:t>Gestão e Destinação de Valores e Bens Oriundos de Prestações Pecuniárias, da Pena de Multa, Perda de Bens e Valores</w:t>
                            </w:r>
                          </w:p>
                          <w:p w14:paraId="463A538A" w14:textId="77777777" w:rsidR="005B3D65" w:rsidRDefault="005B3D65" w:rsidP="00553808">
                            <w:pPr>
                              <w:jc w:val="right"/>
                              <w:rPr>
                                <w:rFonts w:ascii="Arial Nova Cond" w:hAnsi="Arial Nova Cond" w:cs="Aparajita"/>
                                <w:color w:val="FFFFFF" w:themeColor="background1"/>
                                <w:sz w:val="72"/>
                                <w:szCs w:val="72"/>
                              </w:rPr>
                            </w:pPr>
                          </w:p>
                          <w:p w14:paraId="586CAFE7" w14:textId="571C7702" w:rsidR="00FC65CC" w:rsidRPr="00CD4ECF" w:rsidRDefault="00FC65CC" w:rsidP="00F43B57">
                            <w:pPr>
                              <w:ind w:right="-4289"/>
                              <w:jc w:val="center"/>
                              <w:rPr>
                                <w:rFonts w:ascii="Arial Nova Cond" w:hAnsi="Arial Nova Cond" w:cs="Aparajita"/>
                                <w:color w:val="FFFFFF" w:themeColor="background1"/>
                                <w:sz w:val="52"/>
                                <w:szCs w:val="52"/>
                              </w:rPr>
                            </w:pPr>
                            <w:r w:rsidRPr="00CD4ECF">
                              <w:rPr>
                                <w:rFonts w:ascii="Arial Nova Cond" w:hAnsi="Arial Nova Cond" w:cs="Aparajita"/>
                                <w:color w:val="FFFFFF" w:themeColor="background1"/>
                                <w:sz w:val="52"/>
                                <w:szCs w:val="52"/>
                              </w:rPr>
                              <w:t>202</w:t>
                            </w:r>
                            <w:r w:rsidR="00394CA4" w:rsidRPr="00CD4ECF">
                              <w:rPr>
                                <w:rFonts w:ascii="Arial Nova Cond" w:hAnsi="Arial Nova Cond" w:cs="Aparajita"/>
                                <w:color w:val="FFFFFF" w:themeColor="background1"/>
                                <w:sz w:val="52"/>
                                <w:szCs w:val="5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0E7DE" id="_x0000_t202" coordsize="21600,21600" o:spt="202" path="m,l,21600r21600,l21600,xe">
                <v:stroke joinstyle="miter"/>
                <v:path gradientshapeok="t" o:connecttype="rect"/>
              </v:shapetype>
              <v:shape id="Caixa de Texto 25" o:spid="_x0000_s1026" type="#_x0000_t202" style="position:absolute;left:0;text-align:left;margin-left:-79.8pt;margin-top:479.1pt;width:382.05pt;height:25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" filled="f" stroked="f" strokeweight=".5pt">
                <v:textbox>
                  <w:txbxContent>
                    <w:p w14:paraId="09B7C725" w14:textId="77777777" w:rsidR="00FC65CC" w:rsidRPr="00F43B57" w:rsidRDefault="00FC65CC" w:rsidP="00F43B57">
                      <w:pPr>
                        <w:ind w:left="284"/>
                        <w:rPr>
                          <w:rFonts w:cstheme="minorHAnsi"/>
                          <w:color w:val="FFFFFF" w:themeColor="background1"/>
                          <w:sz w:val="76"/>
                          <w:szCs w:val="76"/>
                        </w:rPr>
                      </w:pPr>
                      <w:r w:rsidRPr="00F43B57">
                        <w:rPr>
                          <w:rFonts w:cstheme="minorHAnsi"/>
                          <w:color w:val="FFFFFF" w:themeColor="background1"/>
                          <w:sz w:val="76"/>
                          <w:szCs w:val="76"/>
                        </w:rPr>
                        <w:t xml:space="preserve">Plano de Trabalho </w:t>
                      </w:r>
                    </w:p>
                    <w:p w14:paraId="16C4B69F" w14:textId="5F30D4A6" w:rsidR="00FC65CC" w:rsidRPr="003631D9" w:rsidRDefault="00FC65CC" w:rsidP="00F43B57">
                      <w:pPr>
                        <w:ind w:left="284"/>
                        <w:rPr>
                          <w:rFonts w:cstheme="minorHAnsi"/>
                          <w:color w:val="FFFFFF" w:themeColor="background1"/>
                          <w:sz w:val="20"/>
                          <w:szCs w:val="20"/>
                        </w:rPr>
                      </w:pPr>
                      <w:r w:rsidRPr="003631D9">
                        <w:rPr>
                          <w:rFonts w:cstheme="minorHAnsi"/>
                          <w:color w:val="FFFFFF" w:themeColor="background1"/>
                          <w:sz w:val="32"/>
                          <w:szCs w:val="32"/>
                        </w:rPr>
                        <w:t xml:space="preserve">Ação Coordenada de Auditoria sobre </w:t>
                      </w:r>
                      <w:r>
                        <w:rPr>
                          <w:rFonts w:cstheme="minorHAnsi"/>
                          <w:color w:val="FFFFFF" w:themeColor="background1"/>
                          <w:sz w:val="32"/>
                          <w:szCs w:val="32"/>
                        </w:rPr>
                        <w:t xml:space="preserve">a </w:t>
                      </w:r>
                      <w:r w:rsidR="00394CA4">
                        <w:rPr>
                          <w:rFonts w:cstheme="minorHAnsi"/>
                          <w:color w:val="FFFFFF" w:themeColor="background1"/>
                          <w:sz w:val="32"/>
                          <w:szCs w:val="32"/>
                        </w:rPr>
                        <w:t>Gestão e Destinação de Valores e Bens Oriundos de Prestações Pecuniárias, da Pena de Multa, Perda de Bens e Valores</w:t>
                      </w:r>
                    </w:p>
                    <w:p w14:paraId="463A538A" w14:textId="77777777" w:rsidR="005B3D65" w:rsidRDefault="005B3D65" w:rsidP="00553808">
                      <w:pPr>
                        <w:jc w:val="right"/>
                        <w:rPr>
                          <w:rFonts w:ascii="Arial Nova Cond" w:hAnsi="Arial Nova Cond" w:cs="Aparajita"/>
                          <w:color w:val="FFFFFF" w:themeColor="background1"/>
                          <w:sz w:val="72"/>
                          <w:szCs w:val="72"/>
                        </w:rPr>
                      </w:pPr>
                    </w:p>
                    <w:p w14:paraId="586CAFE7" w14:textId="571C7702" w:rsidR="00FC65CC" w:rsidRPr="00CD4ECF" w:rsidRDefault="00FC65CC" w:rsidP="00F43B57">
                      <w:pPr>
                        <w:ind w:right="-4289"/>
                        <w:jc w:val="center"/>
                        <w:rPr>
                          <w:rFonts w:ascii="Arial Nova Cond" w:hAnsi="Arial Nova Cond" w:cs="Aparajita"/>
                          <w:color w:val="FFFFFF" w:themeColor="background1"/>
                          <w:sz w:val="52"/>
                          <w:szCs w:val="52"/>
                        </w:rPr>
                      </w:pPr>
                      <w:r w:rsidRPr="00CD4ECF">
                        <w:rPr>
                          <w:rFonts w:ascii="Arial Nova Cond" w:hAnsi="Arial Nova Cond" w:cs="Aparajita"/>
                          <w:color w:val="FFFFFF" w:themeColor="background1"/>
                          <w:sz w:val="52"/>
                          <w:szCs w:val="52"/>
                        </w:rPr>
                        <w:t>202</w:t>
                      </w:r>
                      <w:r w:rsidR="00394CA4" w:rsidRPr="00CD4ECF">
                        <w:rPr>
                          <w:rFonts w:ascii="Arial Nova Cond" w:hAnsi="Arial Nova Cond" w:cs="Aparajita"/>
                          <w:color w:val="FFFFFF" w:themeColor="background1"/>
                          <w:sz w:val="52"/>
                          <w:szCs w:val="52"/>
                        </w:rPr>
                        <w:t>5</w:t>
                      </w:r>
                    </w:p>
                  </w:txbxContent>
                </v:textbox>
              </v:shape>
            </w:pict>
          </mc:Fallback>
        </mc:AlternateContent>
      </w:r>
      <w:r w:rsidR="004C2547" w:rsidRPr="003631D9">
        <w:rPr>
          <w:rFonts w:cstheme="minorHAnsi"/>
          <w:b/>
          <w:bCs/>
          <w:sz w:val="24"/>
          <w:szCs w:val="24"/>
        </w:rPr>
        <w:br w:type="page"/>
      </w:r>
    </w:p>
    <w:p w14:paraId="1803E17C" w14:textId="77777777" w:rsidR="00FF2AB1" w:rsidRDefault="00FF2AB1" w:rsidP="02913AE0">
      <w:pPr>
        <w:pStyle w:val="Ttulo1"/>
        <w:spacing w:after="240"/>
        <w:jc w:val="both"/>
        <w:rPr>
          <w:rFonts w:asciiTheme="minorHAnsi" w:hAnsiTheme="minorHAnsi" w:cstheme="minorHAnsi"/>
          <w:b/>
          <w:bCs/>
          <w:color w:val="auto"/>
          <w:sz w:val="24"/>
          <w:szCs w:val="24"/>
        </w:rPr>
        <w:sectPr w:rsidR="00FF2AB1" w:rsidSect="00F834A9">
          <w:headerReference w:type="default" r:id="rId12"/>
          <w:footerReference w:type="default" r:id="rId13"/>
          <w:pgSz w:w="11906" w:h="16838"/>
          <w:pgMar w:top="1417" w:right="1701" w:bottom="1417" w:left="1701" w:header="708" w:footer="708" w:gutter="0"/>
          <w:cols w:space="708"/>
          <w:docGrid w:linePitch="360"/>
        </w:sectPr>
      </w:pPr>
    </w:p>
    <w:p w14:paraId="389E7390" w14:textId="77777777" w:rsidR="008A2E12" w:rsidRDefault="008A2E12" w:rsidP="004D5C10">
      <w:pPr>
        <w:pStyle w:val="Ttulo1"/>
        <w:spacing w:after="240"/>
        <w:jc w:val="both"/>
        <w:rPr>
          <w:rFonts w:asciiTheme="minorHAnsi" w:hAnsiTheme="minorHAnsi" w:cstheme="minorHAnsi"/>
          <w:b/>
          <w:bCs/>
          <w:color w:val="auto"/>
          <w:sz w:val="24"/>
          <w:szCs w:val="24"/>
        </w:rPr>
      </w:pPr>
    </w:p>
    <w:p w14:paraId="55213CBC" w14:textId="37B868EF" w:rsidR="00AC6AAF" w:rsidRPr="003631D9" w:rsidRDefault="00AC6AAF" w:rsidP="004D5C10">
      <w:pPr>
        <w:pStyle w:val="Ttulo1"/>
        <w:spacing w:after="240"/>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Introdução</w:t>
      </w:r>
    </w:p>
    <w:p w14:paraId="03869F8B" w14:textId="44767A55" w:rsidR="6DB74195" w:rsidRDefault="008F5DBF" w:rsidP="6DB74195">
      <w:pPr>
        <w:jc w:val="both"/>
        <w:rPr>
          <w:rFonts w:eastAsia="ArialMT"/>
          <w:sz w:val="24"/>
          <w:szCs w:val="24"/>
        </w:rPr>
      </w:pPr>
      <w:r w:rsidRPr="008F5DBF">
        <w:rPr>
          <w:rFonts w:eastAsia="ArialMT"/>
          <w:sz w:val="24"/>
          <w:szCs w:val="24"/>
        </w:rPr>
        <w:t xml:space="preserve">A </w:t>
      </w:r>
      <w:r w:rsidR="00142D9F">
        <w:rPr>
          <w:rFonts w:eastAsia="ArialMT"/>
          <w:sz w:val="24"/>
          <w:szCs w:val="24"/>
        </w:rPr>
        <w:t>p</w:t>
      </w:r>
      <w:r w:rsidRPr="008F5DBF">
        <w:rPr>
          <w:rFonts w:eastAsia="ArialMT"/>
          <w:sz w:val="24"/>
          <w:szCs w:val="24"/>
        </w:rPr>
        <w:t xml:space="preserve">olítica </w:t>
      </w:r>
      <w:r w:rsidR="00142D9F">
        <w:rPr>
          <w:rFonts w:eastAsia="ArialMT"/>
          <w:sz w:val="24"/>
          <w:szCs w:val="24"/>
        </w:rPr>
        <w:t>i</w:t>
      </w:r>
      <w:r w:rsidRPr="008F5DBF">
        <w:rPr>
          <w:rFonts w:eastAsia="ArialMT"/>
          <w:sz w:val="24"/>
          <w:szCs w:val="24"/>
        </w:rPr>
        <w:t xml:space="preserve">nstitucional do Poder Judiciário </w:t>
      </w:r>
      <w:r w:rsidR="002577F0">
        <w:rPr>
          <w:rFonts w:eastAsia="ArialMT"/>
          <w:sz w:val="24"/>
          <w:szCs w:val="24"/>
        </w:rPr>
        <w:t>par</w:t>
      </w:r>
      <w:r w:rsidRPr="008F5DBF">
        <w:rPr>
          <w:rFonts w:eastAsia="ArialMT"/>
          <w:sz w:val="24"/>
          <w:szCs w:val="24"/>
        </w:rPr>
        <w:t xml:space="preserve">a utilização dos recursos oriundos da aplicação de </w:t>
      </w:r>
      <w:r w:rsidR="00271BBE">
        <w:rPr>
          <w:rFonts w:eastAsia="ArialMT"/>
          <w:sz w:val="24"/>
          <w:szCs w:val="24"/>
        </w:rPr>
        <w:t xml:space="preserve">pena de </w:t>
      </w:r>
      <w:r w:rsidRPr="008F5DBF">
        <w:rPr>
          <w:rFonts w:eastAsia="ArialMT"/>
          <w:sz w:val="24"/>
          <w:szCs w:val="24"/>
        </w:rPr>
        <w:t>prestaç</w:t>
      </w:r>
      <w:r w:rsidR="006F7C55">
        <w:rPr>
          <w:rFonts w:eastAsia="ArialMT"/>
          <w:sz w:val="24"/>
          <w:szCs w:val="24"/>
        </w:rPr>
        <w:t>ões</w:t>
      </w:r>
      <w:r w:rsidRPr="008F5DBF">
        <w:rPr>
          <w:rFonts w:eastAsia="ArialMT"/>
          <w:sz w:val="24"/>
          <w:szCs w:val="24"/>
        </w:rPr>
        <w:t xml:space="preserve"> pecuniária</w:t>
      </w:r>
      <w:r w:rsidR="006F7C55">
        <w:rPr>
          <w:rFonts w:eastAsia="ArialMT"/>
          <w:sz w:val="24"/>
          <w:szCs w:val="24"/>
        </w:rPr>
        <w:t>s</w:t>
      </w:r>
      <w:r w:rsidRPr="008F5DBF">
        <w:rPr>
          <w:rFonts w:eastAsia="ArialMT"/>
          <w:sz w:val="24"/>
          <w:szCs w:val="24"/>
        </w:rPr>
        <w:t xml:space="preserve"> foi definida </w:t>
      </w:r>
      <w:r w:rsidR="00271BBE">
        <w:rPr>
          <w:rFonts w:eastAsia="ArialMT"/>
          <w:sz w:val="24"/>
          <w:szCs w:val="24"/>
        </w:rPr>
        <w:t xml:space="preserve">inicialmente </w:t>
      </w:r>
      <w:r w:rsidR="006F7C55">
        <w:rPr>
          <w:rFonts w:eastAsia="ArialMT"/>
          <w:sz w:val="24"/>
          <w:szCs w:val="24"/>
        </w:rPr>
        <w:t>n</w:t>
      </w:r>
      <w:r w:rsidRPr="008F5DBF">
        <w:rPr>
          <w:rFonts w:eastAsia="ArialMT"/>
          <w:sz w:val="24"/>
          <w:szCs w:val="24"/>
        </w:rPr>
        <w:t>a Resolução n</w:t>
      </w:r>
      <w:r w:rsidR="002577F0">
        <w:rPr>
          <w:rFonts w:eastAsia="ArialMT"/>
          <w:sz w:val="24"/>
          <w:szCs w:val="24"/>
        </w:rPr>
        <w:t>.</w:t>
      </w:r>
      <w:r w:rsidRPr="008F5DBF">
        <w:rPr>
          <w:rFonts w:eastAsia="ArialMT"/>
          <w:sz w:val="24"/>
          <w:szCs w:val="24"/>
        </w:rPr>
        <w:t xml:space="preserve"> 154</w:t>
      </w:r>
      <w:r w:rsidR="002577F0">
        <w:rPr>
          <w:rFonts w:eastAsia="ArialMT"/>
          <w:sz w:val="24"/>
          <w:szCs w:val="24"/>
        </w:rPr>
        <w:t>,</w:t>
      </w:r>
      <w:r w:rsidRPr="008F5DBF">
        <w:rPr>
          <w:rFonts w:eastAsia="ArialMT"/>
          <w:sz w:val="24"/>
          <w:szCs w:val="24"/>
        </w:rPr>
        <w:t xml:space="preserve"> de 13 de julho de 2012</w:t>
      </w:r>
      <w:r w:rsidR="00142D9F">
        <w:rPr>
          <w:rFonts w:eastAsia="ArialMT"/>
          <w:sz w:val="24"/>
          <w:szCs w:val="24"/>
        </w:rPr>
        <w:t>,</w:t>
      </w:r>
      <w:r w:rsidR="00142D9F" w:rsidRPr="00142D9F">
        <w:rPr>
          <w:rFonts w:eastAsia="ArialMT"/>
          <w:sz w:val="24"/>
          <w:szCs w:val="24"/>
        </w:rPr>
        <w:t xml:space="preserve"> </w:t>
      </w:r>
      <w:r w:rsidR="00142D9F" w:rsidRPr="008F5DBF">
        <w:rPr>
          <w:rFonts w:eastAsia="ArialMT"/>
          <w:sz w:val="24"/>
          <w:szCs w:val="24"/>
        </w:rPr>
        <w:t>do Conselho Nacional de Justiça</w:t>
      </w:r>
      <w:r w:rsidR="00142D9F">
        <w:rPr>
          <w:rFonts w:eastAsia="ArialMT"/>
          <w:sz w:val="24"/>
          <w:szCs w:val="24"/>
        </w:rPr>
        <w:t xml:space="preserve"> - CNJ</w:t>
      </w:r>
      <w:r w:rsidR="002577F0">
        <w:rPr>
          <w:rFonts w:eastAsia="ArialMT"/>
          <w:sz w:val="24"/>
          <w:szCs w:val="24"/>
        </w:rPr>
        <w:t>.</w:t>
      </w:r>
      <w:r w:rsidR="007E08CD">
        <w:rPr>
          <w:rFonts w:eastAsia="ArialMT"/>
          <w:sz w:val="24"/>
          <w:szCs w:val="24"/>
        </w:rPr>
        <w:t xml:space="preserve"> Havia</w:t>
      </w:r>
      <w:r w:rsidRPr="008F5DBF">
        <w:rPr>
          <w:rFonts w:eastAsia="ArialMT"/>
          <w:sz w:val="24"/>
          <w:szCs w:val="24"/>
        </w:rPr>
        <w:t xml:space="preserve"> necessidade de uniformizar as práticas visando melhor fiscalização do emprego dos valores </w:t>
      </w:r>
      <w:r w:rsidR="00271BBE">
        <w:rPr>
          <w:rFonts w:eastAsia="ArialMT"/>
          <w:sz w:val="24"/>
          <w:szCs w:val="24"/>
        </w:rPr>
        <w:t>destinados à</w:t>
      </w:r>
      <w:r w:rsidRPr="008F5DBF">
        <w:rPr>
          <w:rFonts w:eastAsia="ArialMT"/>
          <w:sz w:val="24"/>
          <w:szCs w:val="24"/>
        </w:rPr>
        <w:t xml:space="preserve">s instituições beneficiárias. </w:t>
      </w:r>
      <w:r w:rsidR="00267340" w:rsidRPr="008F5DBF">
        <w:rPr>
          <w:rFonts w:eastAsia="ArialMT"/>
          <w:sz w:val="24"/>
          <w:szCs w:val="24"/>
        </w:rPr>
        <w:t xml:space="preserve">Os recursos </w:t>
      </w:r>
      <w:r w:rsidR="00E6217C">
        <w:rPr>
          <w:rFonts w:eastAsia="ArialMT"/>
          <w:sz w:val="24"/>
          <w:szCs w:val="24"/>
        </w:rPr>
        <w:t xml:space="preserve">em questão </w:t>
      </w:r>
      <w:r w:rsidR="00271BBE">
        <w:rPr>
          <w:rFonts w:eastAsia="ArialMT"/>
          <w:sz w:val="24"/>
          <w:szCs w:val="24"/>
        </w:rPr>
        <w:t>decorrem</w:t>
      </w:r>
      <w:r w:rsidR="00267340" w:rsidRPr="008F5DBF">
        <w:rPr>
          <w:rFonts w:eastAsia="ArialMT"/>
          <w:sz w:val="24"/>
          <w:szCs w:val="24"/>
        </w:rPr>
        <w:t xml:space="preserve"> d</w:t>
      </w:r>
      <w:r w:rsidR="00271BBE">
        <w:rPr>
          <w:rFonts w:eastAsia="ArialMT"/>
          <w:sz w:val="24"/>
          <w:szCs w:val="24"/>
        </w:rPr>
        <w:t>e</w:t>
      </w:r>
      <w:r w:rsidR="00267340" w:rsidRPr="008F5DBF">
        <w:rPr>
          <w:rFonts w:eastAsia="ArialMT"/>
          <w:sz w:val="24"/>
          <w:szCs w:val="24"/>
        </w:rPr>
        <w:t xml:space="preserve"> </w:t>
      </w:r>
      <w:r w:rsidR="00267340">
        <w:rPr>
          <w:rFonts w:eastAsia="ArialMT"/>
          <w:sz w:val="24"/>
          <w:szCs w:val="24"/>
        </w:rPr>
        <w:t>condenações criminais</w:t>
      </w:r>
      <w:r w:rsidR="0033282A">
        <w:rPr>
          <w:rFonts w:eastAsia="ArialMT"/>
          <w:sz w:val="24"/>
          <w:szCs w:val="24"/>
        </w:rPr>
        <w:t xml:space="preserve"> a penas restritivas de direitos e medidas alternativas à prisão,</w:t>
      </w:r>
      <w:r w:rsidR="00271BBE">
        <w:rPr>
          <w:rFonts w:eastAsia="ArialMT"/>
          <w:sz w:val="24"/>
          <w:szCs w:val="24"/>
        </w:rPr>
        <w:t xml:space="preserve"> e</w:t>
      </w:r>
      <w:r w:rsidR="00267340" w:rsidRPr="008F5DBF">
        <w:rPr>
          <w:rFonts w:eastAsia="ArialMT"/>
          <w:sz w:val="24"/>
          <w:szCs w:val="24"/>
        </w:rPr>
        <w:t xml:space="preserve"> são gerenciados pelos Juízos competentes,</w:t>
      </w:r>
      <w:r w:rsidR="00267340">
        <w:rPr>
          <w:rFonts w:eastAsia="ArialMT"/>
          <w:sz w:val="24"/>
          <w:szCs w:val="24"/>
        </w:rPr>
        <w:t xml:space="preserve"> denominados “unidades gestoras”.</w:t>
      </w:r>
      <w:r w:rsidR="00267340" w:rsidRPr="008F5DBF">
        <w:rPr>
          <w:rFonts w:eastAsia="ArialMT"/>
          <w:sz w:val="24"/>
          <w:szCs w:val="24"/>
        </w:rPr>
        <w:t xml:space="preserve"> </w:t>
      </w:r>
    </w:p>
    <w:p w14:paraId="3E6ED19C" w14:textId="2591C8F2" w:rsidR="35E9C9C9" w:rsidRDefault="35E9C9C9" w:rsidP="641FF365">
      <w:pPr>
        <w:jc w:val="both"/>
        <w:rPr>
          <w:rFonts w:eastAsia="ArialMT"/>
          <w:sz w:val="24"/>
          <w:szCs w:val="24"/>
        </w:rPr>
      </w:pPr>
      <w:r w:rsidRPr="641FF365">
        <w:rPr>
          <w:rFonts w:eastAsia="ArialMT"/>
          <w:sz w:val="24"/>
          <w:szCs w:val="24"/>
        </w:rPr>
        <w:t>Além disso, o CNJ havia regulamentado a alienação antecipada de bens apreendidos em procedimentos criminais, com a edição da Resolução nº 356/2020.</w:t>
      </w:r>
    </w:p>
    <w:p w14:paraId="445F92DB" w14:textId="21D97D77" w:rsidR="00267340" w:rsidRDefault="0A91E286" w:rsidP="00267340">
      <w:pPr>
        <w:jc w:val="both"/>
        <w:rPr>
          <w:rFonts w:eastAsia="ArialMT"/>
          <w:sz w:val="24"/>
          <w:szCs w:val="24"/>
        </w:rPr>
      </w:pPr>
      <w:r w:rsidRPr="33840429">
        <w:rPr>
          <w:rFonts w:eastAsia="ArialMT"/>
          <w:sz w:val="24"/>
          <w:szCs w:val="24"/>
        </w:rPr>
        <w:t xml:space="preserve">Ambas as temáticas </w:t>
      </w:r>
      <w:r w:rsidRPr="440D16E9">
        <w:rPr>
          <w:rFonts w:eastAsia="ArialMT"/>
          <w:sz w:val="24"/>
          <w:szCs w:val="24"/>
        </w:rPr>
        <w:t>s</w:t>
      </w:r>
      <w:r w:rsidR="35E9C9C9" w:rsidRPr="440D16E9">
        <w:rPr>
          <w:rFonts w:eastAsia="ArialMT"/>
          <w:sz w:val="24"/>
          <w:szCs w:val="24"/>
        </w:rPr>
        <w:t>ão regulamentad</w:t>
      </w:r>
      <w:r w:rsidR="2F6B5208" w:rsidRPr="440D16E9">
        <w:rPr>
          <w:rFonts w:eastAsia="ArialMT"/>
          <w:sz w:val="24"/>
          <w:szCs w:val="24"/>
        </w:rPr>
        <w:t>a</w:t>
      </w:r>
      <w:r w:rsidR="35E9C9C9" w:rsidRPr="440D16E9">
        <w:rPr>
          <w:rFonts w:eastAsia="ArialMT"/>
          <w:sz w:val="24"/>
          <w:szCs w:val="24"/>
        </w:rPr>
        <w:t>s</w:t>
      </w:r>
      <w:r w:rsidR="35E9C9C9" w:rsidRPr="7D95EC27">
        <w:rPr>
          <w:rFonts w:eastAsia="ArialMT"/>
          <w:sz w:val="24"/>
          <w:szCs w:val="24"/>
        </w:rPr>
        <w:t>, atualmente,</w:t>
      </w:r>
      <w:r w:rsidR="35E9C9C9" w:rsidRPr="12BF3B32">
        <w:rPr>
          <w:rFonts w:eastAsia="ArialMT"/>
          <w:sz w:val="24"/>
          <w:szCs w:val="24"/>
        </w:rPr>
        <w:t xml:space="preserve"> </w:t>
      </w:r>
      <w:r w:rsidR="35E9C9C9" w:rsidRPr="4A836FB1">
        <w:rPr>
          <w:rFonts w:eastAsia="ArialMT"/>
          <w:sz w:val="24"/>
          <w:szCs w:val="24"/>
        </w:rPr>
        <w:t xml:space="preserve">pela </w:t>
      </w:r>
      <w:r w:rsidR="0F8ED723" w:rsidRPr="4A836FB1">
        <w:rPr>
          <w:rFonts w:eastAsia="ArialMT"/>
          <w:sz w:val="24"/>
          <w:szCs w:val="24"/>
        </w:rPr>
        <w:t xml:space="preserve">Resolução n. </w:t>
      </w:r>
      <w:r w:rsidR="0F8ED723" w:rsidRPr="3BB7F0BC">
        <w:rPr>
          <w:rFonts w:eastAsia="ArialMT"/>
          <w:sz w:val="24"/>
          <w:szCs w:val="24"/>
        </w:rPr>
        <w:t xml:space="preserve">558/2024, que </w:t>
      </w:r>
      <w:r w:rsidR="505938A1" w:rsidRPr="4C899035">
        <w:rPr>
          <w:rFonts w:eastAsia="ArialMT"/>
          <w:sz w:val="24"/>
          <w:szCs w:val="24"/>
        </w:rPr>
        <w:t xml:space="preserve">revogou </w:t>
      </w:r>
      <w:r w:rsidR="505938A1" w:rsidRPr="2C86A101">
        <w:rPr>
          <w:rFonts w:eastAsia="ArialMT"/>
          <w:sz w:val="24"/>
          <w:szCs w:val="24"/>
        </w:rPr>
        <w:t xml:space="preserve">os citados </w:t>
      </w:r>
      <w:r w:rsidR="505938A1" w:rsidRPr="141D68C0">
        <w:rPr>
          <w:rFonts w:eastAsia="ArialMT"/>
          <w:sz w:val="24"/>
          <w:szCs w:val="24"/>
        </w:rPr>
        <w:t xml:space="preserve">normativos, </w:t>
      </w:r>
      <w:r w:rsidR="505938A1" w:rsidRPr="0840A0F1">
        <w:rPr>
          <w:rFonts w:eastAsia="ArialMT"/>
          <w:sz w:val="24"/>
          <w:szCs w:val="24"/>
        </w:rPr>
        <w:t xml:space="preserve">unificando as </w:t>
      </w:r>
      <w:r w:rsidR="505938A1" w:rsidRPr="736E0B99">
        <w:rPr>
          <w:rFonts w:eastAsia="ArialMT"/>
          <w:sz w:val="24"/>
          <w:szCs w:val="24"/>
        </w:rPr>
        <w:t xml:space="preserve">disposições </w:t>
      </w:r>
      <w:r w:rsidR="505938A1" w:rsidRPr="40DF9042">
        <w:rPr>
          <w:rFonts w:eastAsia="ArialMT"/>
          <w:sz w:val="24"/>
          <w:szCs w:val="24"/>
        </w:rPr>
        <w:t xml:space="preserve">até então </w:t>
      </w:r>
      <w:r w:rsidR="505938A1" w:rsidRPr="01DE4EDE">
        <w:rPr>
          <w:rFonts w:eastAsia="ArialMT"/>
          <w:sz w:val="24"/>
          <w:szCs w:val="24"/>
        </w:rPr>
        <w:t>previstas</w:t>
      </w:r>
      <w:r w:rsidR="67948FE9" w:rsidRPr="01DE4EDE">
        <w:rPr>
          <w:rFonts w:eastAsia="ArialMT"/>
          <w:sz w:val="24"/>
          <w:szCs w:val="24"/>
        </w:rPr>
        <w:t xml:space="preserve"> </w:t>
      </w:r>
      <w:r w:rsidR="67948FE9" w:rsidRPr="7141A77C">
        <w:rPr>
          <w:rFonts w:eastAsia="ArialMT"/>
          <w:sz w:val="24"/>
          <w:szCs w:val="24"/>
        </w:rPr>
        <w:t xml:space="preserve">nas </w:t>
      </w:r>
      <w:r w:rsidR="67948FE9" w:rsidRPr="557C140A">
        <w:rPr>
          <w:rFonts w:eastAsia="ArialMT"/>
          <w:sz w:val="24"/>
          <w:szCs w:val="24"/>
        </w:rPr>
        <w:t xml:space="preserve">Resoluções n. </w:t>
      </w:r>
      <w:r w:rsidR="67948FE9" w:rsidRPr="5B22D006">
        <w:rPr>
          <w:rFonts w:eastAsia="ArialMT"/>
          <w:sz w:val="24"/>
          <w:szCs w:val="24"/>
        </w:rPr>
        <w:t xml:space="preserve">154/2012 </w:t>
      </w:r>
      <w:r w:rsidR="67948FE9" w:rsidRPr="4EC62B58">
        <w:rPr>
          <w:rFonts w:eastAsia="ArialMT"/>
          <w:sz w:val="24"/>
          <w:szCs w:val="24"/>
        </w:rPr>
        <w:t>e 356/</w:t>
      </w:r>
      <w:r w:rsidR="67948FE9" w:rsidRPr="279F679B">
        <w:rPr>
          <w:rFonts w:eastAsia="ArialMT"/>
          <w:sz w:val="24"/>
          <w:szCs w:val="24"/>
        </w:rPr>
        <w:t xml:space="preserve">2020, com </w:t>
      </w:r>
      <w:r w:rsidR="21C860C1" w:rsidRPr="131556A1">
        <w:rPr>
          <w:rFonts w:eastAsia="ArialMT"/>
          <w:sz w:val="24"/>
          <w:szCs w:val="24"/>
        </w:rPr>
        <w:t>pequena</w:t>
      </w:r>
      <w:r w:rsidR="67948FE9" w:rsidRPr="131556A1">
        <w:rPr>
          <w:rFonts w:eastAsia="ArialMT"/>
          <w:sz w:val="24"/>
          <w:szCs w:val="24"/>
        </w:rPr>
        <w:t>s</w:t>
      </w:r>
      <w:r w:rsidR="67948FE9" w:rsidRPr="10FD32E8">
        <w:rPr>
          <w:rFonts w:eastAsia="ArialMT"/>
          <w:sz w:val="24"/>
          <w:szCs w:val="24"/>
        </w:rPr>
        <w:t xml:space="preserve"> </w:t>
      </w:r>
      <w:r w:rsidR="67948FE9" w:rsidRPr="293C7D98">
        <w:rPr>
          <w:rFonts w:eastAsia="ArialMT"/>
          <w:sz w:val="24"/>
          <w:szCs w:val="24"/>
        </w:rPr>
        <w:t>modificações</w:t>
      </w:r>
      <w:r w:rsidR="6B53847E" w:rsidRPr="293C7D98">
        <w:rPr>
          <w:rFonts w:eastAsia="ArialMT"/>
          <w:sz w:val="24"/>
          <w:szCs w:val="24"/>
        </w:rPr>
        <w:t xml:space="preserve">, e </w:t>
      </w:r>
      <w:r w:rsidR="6B53847E" w:rsidRPr="64B972AC">
        <w:rPr>
          <w:rFonts w:eastAsia="ArialMT"/>
          <w:sz w:val="24"/>
          <w:szCs w:val="24"/>
        </w:rPr>
        <w:t xml:space="preserve">acrescentou </w:t>
      </w:r>
      <w:r w:rsidR="6B53847E" w:rsidRPr="0545533B">
        <w:rPr>
          <w:rFonts w:eastAsia="ArialMT"/>
          <w:sz w:val="24"/>
          <w:szCs w:val="24"/>
        </w:rPr>
        <w:t xml:space="preserve">a disciplina referente </w:t>
      </w:r>
      <w:r w:rsidR="6B53847E" w:rsidRPr="691EB694">
        <w:rPr>
          <w:rFonts w:eastAsia="ArialMT"/>
          <w:sz w:val="24"/>
          <w:szCs w:val="24"/>
        </w:rPr>
        <w:t xml:space="preserve">à destinação de </w:t>
      </w:r>
      <w:r w:rsidR="6B53847E" w:rsidRPr="5A48A73E">
        <w:rPr>
          <w:rFonts w:eastAsia="ArialMT"/>
          <w:sz w:val="24"/>
          <w:szCs w:val="24"/>
        </w:rPr>
        <w:t xml:space="preserve">bens e valores </w:t>
      </w:r>
      <w:r w:rsidR="6B53847E" w:rsidRPr="36314BB9">
        <w:rPr>
          <w:rFonts w:eastAsia="ArialMT"/>
          <w:sz w:val="24"/>
          <w:szCs w:val="24"/>
        </w:rPr>
        <w:t xml:space="preserve">oriundos de acordos de </w:t>
      </w:r>
      <w:r w:rsidR="6B53847E" w:rsidRPr="7672D08C">
        <w:rPr>
          <w:rFonts w:eastAsia="ArialMT"/>
          <w:sz w:val="24"/>
          <w:szCs w:val="24"/>
        </w:rPr>
        <w:t>colaboração premiada,</w:t>
      </w:r>
      <w:r w:rsidR="6B53847E" w:rsidRPr="4208C85E">
        <w:rPr>
          <w:rFonts w:eastAsia="ArialMT"/>
          <w:sz w:val="24"/>
          <w:szCs w:val="24"/>
        </w:rPr>
        <w:t xml:space="preserve"> de leniência e de </w:t>
      </w:r>
      <w:r w:rsidR="6B53847E" w:rsidRPr="0716D9FE">
        <w:rPr>
          <w:rFonts w:eastAsia="ArialMT"/>
          <w:sz w:val="24"/>
          <w:szCs w:val="24"/>
        </w:rPr>
        <w:t xml:space="preserve">cooperação </w:t>
      </w:r>
      <w:r w:rsidR="4293C633" w:rsidRPr="0716D9FE">
        <w:rPr>
          <w:rFonts w:eastAsia="ArialMT"/>
          <w:sz w:val="24"/>
          <w:szCs w:val="24"/>
        </w:rPr>
        <w:t>internacional.</w:t>
      </w:r>
      <w:r w:rsidR="00750FEE">
        <w:rPr>
          <w:rFonts w:eastAsia="ArialMT"/>
          <w:sz w:val="24"/>
          <w:szCs w:val="24"/>
        </w:rPr>
        <w:t xml:space="preserve"> </w:t>
      </w:r>
      <w:r w:rsidR="00267340">
        <w:rPr>
          <w:rFonts w:eastAsia="ArialMT"/>
          <w:sz w:val="24"/>
          <w:szCs w:val="24"/>
        </w:rPr>
        <w:t>A</w:t>
      </w:r>
      <w:r w:rsidR="00267340" w:rsidRPr="008F5DBF">
        <w:rPr>
          <w:rFonts w:eastAsia="ArialMT"/>
          <w:sz w:val="24"/>
          <w:szCs w:val="24"/>
        </w:rPr>
        <w:t xml:space="preserve"> Resolução </w:t>
      </w:r>
      <w:r w:rsidR="5FD2399C" w:rsidRPr="51663A14">
        <w:rPr>
          <w:rFonts w:eastAsia="ArialMT"/>
          <w:sz w:val="24"/>
          <w:szCs w:val="24"/>
        </w:rPr>
        <w:t>n. 558/</w:t>
      </w:r>
      <w:r w:rsidR="5FD2399C" w:rsidRPr="42A14B78">
        <w:rPr>
          <w:rFonts w:eastAsia="ArialMT"/>
          <w:sz w:val="24"/>
          <w:szCs w:val="24"/>
        </w:rPr>
        <w:t xml:space="preserve">2024 </w:t>
      </w:r>
      <w:r w:rsidR="5FD2399C" w:rsidRPr="79D68C2E">
        <w:rPr>
          <w:rFonts w:eastAsia="ArialMT"/>
          <w:sz w:val="24"/>
          <w:szCs w:val="24"/>
        </w:rPr>
        <w:t>estabelece</w:t>
      </w:r>
      <w:r w:rsidR="00267340" w:rsidRPr="4B65A3AD">
        <w:rPr>
          <w:rFonts w:eastAsia="ArialMT"/>
          <w:sz w:val="24"/>
          <w:szCs w:val="24"/>
        </w:rPr>
        <w:t xml:space="preserve"> </w:t>
      </w:r>
      <w:r w:rsidR="00267340" w:rsidRPr="008F5DBF">
        <w:rPr>
          <w:rFonts w:eastAsia="ArialMT"/>
          <w:sz w:val="24"/>
          <w:szCs w:val="24"/>
        </w:rPr>
        <w:t xml:space="preserve">que </w:t>
      </w:r>
      <w:r w:rsidR="00267340">
        <w:rPr>
          <w:rFonts w:eastAsia="ArialMT"/>
          <w:sz w:val="24"/>
          <w:szCs w:val="24"/>
        </w:rPr>
        <w:t>parte d</w:t>
      </w:r>
      <w:r w:rsidR="00267340" w:rsidRPr="008F5DBF">
        <w:rPr>
          <w:rFonts w:eastAsia="ArialMT"/>
          <w:sz w:val="24"/>
          <w:szCs w:val="24"/>
        </w:rPr>
        <w:t xml:space="preserve">os recursos arrecadados </w:t>
      </w:r>
      <w:r w:rsidR="120BC8C0" w:rsidRPr="4222287D">
        <w:rPr>
          <w:rFonts w:eastAsia="ArialMT"/>
          <w:sz w:val="24"/>
          <w:szCs w:val="24"/>
        </w:rPr>
        <w:t xml:space="preserve">com a </w:t>
      </w:r>
      <w:r w:rsidR="120BC8C0" w:rsidRPr="375E4770">
        <w:rPr>
          <w:rFonts w:eastAsia="ArialMT"/>
          <w:sz w:val="24"/>
          <w:szCs w:val="24"/>
        </w:rPr>
        <w:t xml:space="preserve">aplicação de </w:t>
      </w:r>
      <w:r w:rsidR="0025533E">
        <w:rPr>
          <w:rFonts w:eastAsia="ArialMT"/>
          <w:sz w:val="24"/>
          <w:szCs w:val="24"/>
        </w:rPr>
        <w:t>pena</w:t>
      </w:r>
      <w:r w:rsidR="00097922">
        <w:rPr>
          <w:rFonts w:eastAsia="ArialMT"/>
          <w:sz w:val="24"/>
          <w:szCs w:val="24"/>
        </w:rPr>
        <w:t xml:space="preserve"> de </w:t>
      </w:r>
      <w:r w:rsidR="120BC8C0" w:rsidRPr="57601818">
        <w:rPr>
          <w:rFonts w:eastAsia="ArialMT"/>
          <w:sz w:val="24"/>
          <w:szCs w:val="24"/>
        </w:rPr>
        <w:t xml:space="preserve">prestações pecuniárias </w:t>
      </w:r>
      <w:r w:rsidR="00267340" w:rsidRPr="57601818">
        <w:rPr>
          <w:rFonts w:eastAsia="ArialMT"/>
          <w:sz w:val="24"/>
          <w:szCs w:val="24"/>
        </w:rPr>
        <w:t>podem</w:t>
      </w:r>
      <w:r w:rsidR="00267340" w:rsidRPr="008F5DBF">
        <w:rPr>
          <w:rFonts w:eastAsia="ArialMT"/>
          <w:sz w:val="24"/>
          <w:szCs w:val="24"/>
        </w:rPr>
        <w:t xml:space="preserve"> ser transferidos para financiar projetos oriundos de </w:t>
      </w:r>
      <w:r w:rsidR="00267340">
        <w:rPr>
          <w:rFonts w:eastAsia="ArialMT"/>
          <w:sz w:val="24"/>
          <w:szCs w:val="24"/>
        </w:rPr>
        <w:t>entidades</w:t>
      </w:r>
      <w:r w:rsidR="00267340" w:rsidRPr="008F5DBF">
        <w:rPr>
          <w:rFonts w:eastAsia="ArialMT"/>
          <w:sz w:val="24"/>
          <w:szCs w:val="24"/>
        </w:rPr>
        <w:t xml:space="preserve"> públicas e</w:t>
      </w:r>
      <w:r w:rsidR="00267340">
        <w:rPr>
          <w:rFonts w:eastAsia="ArialMT"/>
          <w:sz w:val="24"/>
          <w:szCs w:val="24"/>
        </w:rPr>
        <w:t xml:space="preserve"> de</w:t>
      </w:r>
      <w:r w:rsidR="00267340" w:rsidRPr="008F5DBF">
        <w:rPr>
          <w:rFonts w:eastAsia="ArialMT"/>
          <w:sz w:val="24"/>
          <w:szCs w:val="24"/>
        </w:rPr>
        <w:t xml:space="preserve"> </w:t>
      </w:r>
      <w:r w:rsidR="00267340">
        <w:rPr>
          <w:rFonts w:eastAsia="ArialMT"/>
          <w:sz w:val="24"/>
          <w:szCs w:val="24"/>
        </w:rPr>
        <w:t xml:space="preserve">entidades </w:t>
      </w:r>
      <w:r w:rsidR="00267340" w:rsidRPr="008F5DBF">
        <w:rPr>
          <w:rFonts w:eastAsia="ArialMT"/>
          <w:sz w:val="24"/>
          <w:szCs w:val="24"/>
        </w:rPr>
        <w:t xml:space="preserve">privadas com finalidade social e sem fins lucrativos. </w:t>
      </w:r>
    </w:p>
    <w:p w14:paraId="2191C6C8" w14:textId="110FFF5C" w:rsidR="00267340" w:rsidRDefault="660A39E7" w:rsidP="00267340">
      <w:pPr>
        <w:jc w:val="both"/>
        <w:rPr>
          <w:rFonts w:eastAsia="ArialMT"/>
          <w:sz w:val="24"/>
          <w:szCs w:val="24"/>
        </w:rPr>
      </w:pPr>
      <w:r w:rsidRPr="40900F12">
        <w:rPr>
          <w:rFonts w:eastAsia="ArialMT"/>
          <w:sz w:val="24"/>
          <w:szCs w:val="24"/>
        </w:rPr>
        <w:t xml:space="preserve">Com efeito, </w:t>
      </w:r>
      <w:r w:rsidR="51155EE0" w:rsidRPr="3B67699E">
        <w:rPr>
          <w:rFonts w:eastAsia="ArialMT"/>
          <w:sz w:val="24"/>
          <w:szCs w:val="24"/>
        </w:rPr>
        <w:t>o</w:t>
      </w:r>
      <w:r w:rsidR="00267340" w:rsidRPr="40900F12">
        <w:rPr>
          <w:rFonts w:eastAsia="ArialMT"/>
          <w:sz w:val="24"/>
          <w:szCs w:val="24"/>
        </w:rPr>
        <w:t xml:space="preserve"> art. </w:t>
      </w:r>
      <w:r w:rsidR="00267340">
        <w:rPr>
          <w:rFonts w:eastAsia="ArialMT"/>
          <w:sz w:val="24"/>
          <w:szCs w:val="24"/>
        </w:rPr>
        <w:t>6º da Resolução CNJ n. 558/2024 prevê:</w:t>
      </w:r>
    </w:p>
    <w:p w14:paraId="7083BDB8" w14:textId="77777777" w:rsidR="00267340" w:rsidRPr="00267340" w:rsidRDefault="00267340" w:rsidP="00267340">
      <w:pPr>
        <w:ind w:left="1416"/>
        <w:jc w:val="both"/>
        <w:rPr>
          <w:rFonts w:eastAsia="ArialMT"/>
          <w:sz w:val="20"/>
          <w:szCs w:val="20"/>
        </w:rPr>
      </w:pPr>
      <w:r w:rsidRPr="00267340">
        <w:rPr>
          <w:rFonts w:eastAsia="ArialMT"/>
          <w:sz w:val="20"/>
          <w:szCs w:val="20"/>
        </w:rPr>
        <w:t xml:space="preserve">art. 6º Nos casos em que a destinação de valores couber ao Poder Judiciário, os recursos oriundos de prestação pecuniária, quando não destinados à vítima ou aos seus dependentes, </w:t>
      </w:r>
      <w:r w:rsidRPr="00267340">
        <w:rPr>
          <w:rFonts w:eastAsia="ArialMT"/>
          <w:b/>
          <w:bCs/>
          <w:sz w:val="20"/>
          <w:szCs w:val="20"/>
        </w:rPr>
        <w:t>serão preferencialmente destinados à entidade pública ou privada com finalidade social, previamente conveniada, ou para atividades de caráter essencial à segurança pública, educação e saúde</w:t>
      </w:r>
      <w:r w:rsidRPr="00267340">
        <w:rPr>
          <w:rFonts w:eastAsia="ArialMT"/>
          <w:sz w:val="20"/>
          <w:szCs w:val="20"/>
        </w:rPr>
        <w:t>, desde que estas atendam às áreas vitais de relevante cunho social, a critério da unidade gestora.</w:t>
      </w:r>
    </w:p>
    <w:p w14:paraId="43F03CB3" w14:textId="6CDCB520" w:rsidR="008F5DBF" w:rsidRDefault="00267340" w:rsidP="3B531159">
      <w:pPr>
        <w:jc w:val="both"/>
        <w:rPr>
          <w:rFonts w:eastAsia="ArialMT"/>
          <w:sz w:val="24"/>
          <w:szCs w:val="24"/>
        </w:rPr>
      </w:pPr>
      <w:r>
        <w:rPr>
          <w:rFonts w:eastAsia="ArialMT"/>
          <w:sz w:val="24"/>
          <w:szCs w:val="24"/>
        </w:rPr>
        <w:t>Assim, o</w:t>
      </w:r>
      <w:r w:rsidR="007E08CD">
        <w:rPr>
          <w:rFonts w:eastAsia="ArialMT"/>
          <w:sz w:val="24"/>
          <w:szCs w:val="24"/>
        </w:rPr>
        <w:t xml:space="preserve"> montante </w:t>
      </w:r>
      <w:r w:rsidR="006F7C55">
        <w:rPr>
          <w:rFonts w:eastAsia="ArialMT"/>
          <w:sz w:val="24"/>
          <w:szCs w:val="24"/>
        </w:rPr>
        <w:t xml:space="preserve">financeiro </w:t>
      </w:r>
      <w:r w:rsidR="007E08CD">
        <w:rPr>
          <w:rFonts w:eastAsia="ArialMT"/>
          <w:sz w:val="24"/>
          <w:szCs w:val="24"/>
        </w:rPr>
        <w:t>das</w:t>
      </w:r>
      <w:r w:rsidR="007E08CD" w:rsidRPr="008F5DBF">
        <w:rPr>
          <w:rFonts w:eastAsia="ArialMT"/>
          <w:sz w:val="24"/>
          <w:szCs w:val="24"/>
        </w:rPr>
        <w:t xml:space="preserve"> penas pecuniárias no Poder Judiciário </w:t>
      </w:r>
      <w:r w:rsidR="006F7C55">
        <w:rPr>
          <w:rFonts w:eastAsia="ArialMT"/>
          <w:sz w:val="24"/>
          <w:szCs w:val="24"/>
        </w:rPr>
        <w:t>possibilita</w:t>
      </w:r>
      <w:r w:rsidR="007E08CD" w:rsidRPr="008F5DBF">
        <w:rPr>
          <w:rFonts w:eastAsia="ArialMT"/>
          <w:sz w:val="24"/>
          <w:szCs w:val="24"/>
        </w:rPr>
        <w:t xml:space="preserve"> alternativa</w:t>
      </w:r>
      <w:r w:rsidR="007E08CD">
        <w:rPr>
          <w:rFonts w:eastAsia="ArialMT"/>
          <w:sz w:val="24"/>
          <w:szCs w:val="24"/>
        </w:rPr>
        <w:t xml:space="preserve"> de financiamento de </w:t>
      </w:r>
      <w:r w:rsidR="006F7C55">
        <w:rPr>
          <w:rFonts w:eastAsia="ArialMT"/>
          <w:sz w:val="24"/>
          <w:szCs w:val="24"/>
        </w:rPr>
        <w:t xml:space="preserve">inúmeros </w:t>
      </w:r>
      <w:r w:rsidR="007E08CD">
        <w:rPr>
          <w:rFonts w:eastAsia="ArialMT"/>
          <w:sz w:val="24"/>
          <w:szCs w:val="24"/>
        </w:rPr>
        <w:t>projetos sociais</w:t>
      </w:r>
      <w:r w:rsidR="00142D9F">
        <w:rPr>
          <w:rFonts w:eastAsia="ArialMT"/>
          <w:sz w:val="24"/>
          <w:szCs w:val="24"/>
        </w:rPr>
        <w:t xml:space="preserve"> em todo o país</w:t>
      </w:r>
      <w:r w:rsidR="006F7C55">
        <w:rPr>
          <w:rFonts w:eastAsia="ArialMT"/>
          <w:sz w:val="24"/>
          <w:szCs w:val="24"/>
        </w:rPr>
        <w:t>, tanto de i</w:t>
      </w:r>
      <w:r w:rsidR="008F5DBF" w:rsidRPr="008F5DBF">
        <w:rPr>
          <w:rFonts w:eastAsia="ArialMT"/>
          <w:sz w:val="24"/>
          <w:szCs w:val="24"/>
        </w:rPr>
        <w:t xml:space="preserve">nstituições públicas </w:t>
      </w:r>
      <w:r w:rsidR="006F7C55">
        <w:rPr>
          <w:rFonts w:eastAsia="ArialMT"/>
          <w:sz w:val="24"/>
          <w:szCs w:val="24"/>
        </w:rPr>
        <w:t>quanto</w:t>
      </w:r>
      <w:r w:rsidR="008F5DBF" w:rsidRPr="008F5DBF">
        <w:rPr>
          <w:rFonts w:eastAsia="ArialMT"/>
          <w:sz w:val="24"/>
          <w:szCs w:val="24"/>
        </w:rPr>
        <w:t xml:space="preserve"> privadas</w:t>
      </w:r>
      <w:r w:rsidR="006F7C55">
        <w:rPr>
          <w:rFonts w:eastAsia="ArialMT"/>
          <w:sz w:val="24"/>
          <w:szCs w:val="24"/>
        </w:rPr>
        <w:t xml:space="preserve">, que se tornam </w:t>
      </w:r>
      <w:r w:rsidR="008F5DBF" w:rsidRPr="008F5DBF">
        <w:rPr>
          <w:rFonts w:eastAsia="ArialMT"/>
          <w:sz w:val="24"/>
          <w:szCs w:val="24"/>
        </w:rPr>
        <w:t xml:space="preserve">beneficiárias </w:t>
      </w:r>
      <w:r w:rsidR="006F7C55">
        <w:rPr>
          <w:rFonts w:eastAsia="ArialMT"/>
          <w:sz w:val="24"/>
          <w:szCs w:val="24"/>
        </w:rPr>
        <w:t>dos valores</w:t>
      </w:r>
      <w:r w:rsidR="008F5DBF" w:rsidRPr="008F5DBF">
        <w:rPr>
          <w:rFonts w:eastAsia="ArialMT"/>
          <w:sz w:val="24"/>
          <w:szCs w:val="24"/>
        </w:rPr>
        <w:t xml:space="preserve"> </w:t>
      </w:r>
      <w:r w:rsidR="007E08CD">
        <w:rPr>
          <w:rFonts w:eastAsia="ArialMT"/>
          <w:sz w:val="24"/>
          <w:szCs w:val="24"/>
        </w:rPr>
        <w:t>decorrentes</w:t>
      </w:r>
      <w:r w:rsidR="008F5DBF" w:rsidRPr="008F5DBF">
        <w:rPr>
          <w:rFonts w:eastAsia="ArialMT"/>
          <w:sz w:val="24"/>
          <w:szCs w:val="24"/>
        </w:rPr>
        <w:t xml:space="preserve"> </w:t>
      </w:r>
      <w:r w:rsidR="007E08CD">
        <w:rPr>
          <w:rFonts w:eastAsia="ArialMT"/>
          <w:sz w:val="24"/>
          <w:szCs w:val="24"/>
        </w:rPr>
        <w:t>de</w:t>
      </w:r>
      <w:r w:rsidR="008F5DBF" w:rsidRPr="008F5DBF">
        <w:rPr>
          <w:rFonts w:eastAsia="ArialMT"/>
          <w:sz w:val="24"/>
          <w:szCs w:val="24"/>
        </w:rPr>
        <w:t xml:space="preserve"> sentença penal condenatória</w:t>
      </w:r>
      <w:r w:rsidR="006F7C55">
        <w:rPr>
          <w:rFonts w:eastAsia="ArialMT"/>
          <w:sz w:val="24"/>
          <w:szCs w:val="24"/>
        </w:rPr>
        <w:t>, expedida p</w:t>
      </w:r>
      <w:r>
        <w:rPr>
          <w:rFonts w:eastAsia="ArialMT"/>
          <w:sz w:val="24"/>
          <w:szCs w:val="24"/>
        </w:rPr>
        <w:t>elo</w:t>
      </w:r>
      <w:r w:rsidR="006F7C55">
        <w:rPr>
          <w:rFonts w:eastAsia="ArialMT"/>
          <w:sz w:val="24"/>
          <w:szCs w:val="24"/>
        </w:rPr>
        <w:t xml:space="preserve"> Juízo com competência criminal nos termos</w:t>
      </w:r>
      <w:r w:rsidR="00142D9F">
        <w:rPr>
          <w:rFonts w:eastAsia="ArialMT"/>
          <w:sz w:val="24"/>
          <w:szCs w:val="24"/>
        </w:rPr>
        <w:t>,</w:t>
      </w:r>
      <w:r w:rsidR="006F7C55">
        <w:rPr>
          <w:rFonts w:eastAsia="ArialMT"/>
          <w:sz w:val="24"/>
          <w:szCs w:val="24"/>
        </w:rPr>
        <w:t xml:space="preserve"> </w:t>
      </w:r>
      <w:r w:rsidR="00142D9F">
        <w:rPr>
          <w:rFonts w:eastAsia="ArialMT"/>
          <w:sz w:val="24"/>
          <w:szCs w:val="24"/>
        </w:rPr>
        <w:t xml:space="preserve">por exemplo, </w:t>
      </w:r>
      <w:r w:rsidR="006F7C55">
        <w:rPr>
          <w:rFonts w:eastAsia="ArialMT"/>
          <w:sz w:val="24"/>
          <w:szCs w:val="24"/>
        </w:rPr>
        <w:t xml:space="preserve">dos </w:t>
      </w:r>
      <w:r w:rsidR="008F5DBF" w:rsidRPr="008F5DBF">
        <w:rPr>
          <w:rFonts w:eastAsia="ArialMT"/>
          <w:sz w:val="24"/>
          <w:szCs w:val="24"/>
        </w:rPr>
        <w:t>artigos 43 a 45 do Código Pen</w:t>
      </w:r>
      <w:r w:rsidR="006F7C55">
        <w:rPr>
          <w:rFonts w:eastAsia="ArialMT"/>
          <w:sz w:val="24"/>
          <w:szCs w:val="24"/>
        </w:rPr>
        <w:t>al e d</w:t>
      </w:r>
      <w:r w:rsidR="008F5DBF" w:rsidRPr="008F5DBF">
        <w:rPr>
          <w:rFonts w:eastAsia="ArialMT"/>
          <w:sz w:val="24"/>
          <w:szCs w:val="24"/>
        </w:rPr>
        <w:t xml:space="preserve">o art. 89 da Lei </w:t>
      </w:r>
      <w:r w:rsidR="28896F45" w:rsidRPr="28896F45">
        <w:rPr>
          <w:rFonts w:eastAsia="ArialMT"/>
          <w:sz w:val="24"/>
          <w:szCs w:val="24"/>
        </w:rPr>
        <w:t>n.</w:t>
      </w:r>
      <w:r w:rsidR="008F5DBF" w:rsidRPr="008F5DBF">
        <w:rPr>
          <w:rFonts w:eastAsia="ArialMT"/>
          <w:sz w:val="24"/>
          <w:szCs w:val="24"/>
        </w:rPr>
        <w:t xml:space="preserve"> 9.099/1995.</w:t>
      </w:r>
    </w:p>
    <w:p w14:paraId="14615D85" w14:textId="5068DF82" w:rsidR="007E08CD" w:rsidRDefault="006F7C55" w:rsidP="3B531159">
      <w:pPr>
        <w:jc w:val="both"/>
        <w:rPr>
          <w:rFonts w:eastAsia="ArialMT"/>
          <w:sz w:val="24"/>
          <w:szCs w:val="24"/>
        </w:rPr>
      </w:pPr>
      <w:r>
        <w:rPr>
          <w:rFonts w:eastAsia="ArialMT"/>
          <w:sz w:val="24"/>
          <w:szCs w:val="24"/>
        </w:rPr>
        <w:t>Nesse contexto, a</w:t>
      </w:r>
      <w:r w:rsidR="007E08CD">
        <w:rPr>
          <w:rFonts w:eastAsia="ArialMT"/>
          <w:sz w:val="24"/>
          <w:szCs w:val="24"/>
        </w:rPr>
        <w:t xml:space="preserve"> gestão </w:t>
      </w:r>
      <w:r w:rsidR="008F5DBF" w:rsidRPr="008F5DBF">
        <w:rPr>
          <w:rFonts w:eastAsia="ArialMT"/>
          <w:sz w:val="24"/>
          <w:szCs w:val="24"/>
        </w:rPr>
        <w:t xml:space="preserve">e a destinação desses recursos, que são públicos, devem </w:t>
      </w:r>
      <w:r w:rsidR="007E08CD">
        <w:rPr>
          <w:rFonts w:eastAsia="ArialMT"/>
          <w:sz w:val="24"/>
          <w:szCs w:val="24"/>
        </w:rPr>
        <w:t>observar o</w:t>
      </w:r>
      <w:r w:rsidR="008F5DBF" w:rsidRPr="008F5DBF">
        <w:rPr>
          <w:rFonts w:eastAsia="ArialMT"/>
          <w:sz w:val="24"/>
          <w:szCs w:val="24"/>
        </w:rPr>
        <w:t>s princípios da Administração Pública, previstos</w:t>
      </w:r>
      <w:r w:rsidR="007E08CD">
        <w:rPr>
          <w:rFonts w:eastAsia="ArialMT"/>
          <w:sz w:val="24"/>
          <w:szCs w:val="24"/>
        </w:rPr>
        <w:t xml:space="preserve"> </w:t>
      </w:r>
      <w:r w:rsidR="008F5DBF" w:rsidRPr="008F5DBF">
        <w:rPr>
          <w:rFonts w:eastAsia="ArialMT"/>
          <w:sz w:val="24"/>
          <w:szCs w:val="24"/>
        </w:rPr>
        <w:t xml:space="preserve">no </w:t>
      </w:r>
      <w:r w:rsidR="008F5DBF" w:rsidRPr="007E08CD">
        <w:rPr>
          <w:rFonts w:eastAsia="ArialMT"/>
          <w:i/>
          <w:iCs/>
          <w:sz w:val="24"/>
          <w:szCs w:val="24"/>
        </w:rPr>
        <w:t>caput</w:t>
      </w:r>
      <w:r w:rsidR="008F5DBF" w:rsidRPr="008F5DBF">
        <w:rPr>
          <w:rFonts w:eastAsia="ArialMT"/>
          <w:sz w:val="24"/>
          <w:szCs w:val="24"/>
        </w:rPr>
        <w:t xml:space="preserve"> do art. 34 da Constituição Federal de 1988, sem olvidar </w:t>
      </w:r>
      <w:r w:rsidR="00142D9F">
        <w:rPr>
          <w:rFonts w:eastAsia="ArialMT"/>
          <w:sz w:val="24"/>
          <w:szCs w:val="24"/>
        </w:rPr>
        <w:t>a contabilização</w:t>
      </w:r>
      <w:r w:rsidR="00A86FD5">
        <w:rPr>
          <w:rFonts w:eastAsia="ArialMT"/>
          <w:sz w:val="24"/>
          <w:szCs w:val="24"/>
        </w:rPr>
        <w:t>,</w:t>
      </w:r>
      <w:r w:rsidR="00142D9F">
        <w:rPr>
          <w:rFonts w:eastAsia="ArialMT"/>
          <w:sz w:val="24"/>
          <w:szCs w:val="24"/>
        </w:rPr>
        <w:t xml:space="preserve"> </w:t>
      </w:r>
      <w:r w:rsidR="008F5DBF" w:rsidRPr="008F5DBF">
        <w:rPr>
          <w:rFonts w:eastAsia="ArialMT"/>
          <w:sz w:val="24"/>
          <w:szCs w:val="24"/>
        </w:rPr>
        <w:t xml:space="preserve">a prestação de contas perante a unidade gestora, sob pena de responsabilidade, </w:t>
      </w:r>
      <w:r w:rsidR="007E08CD">
        <w:rPr>
          <w:rFonts w:eastAsia="ArialMT"/>
          <w:sz w:val="24"/>
          <w:szCs w:val="24"/>
        </w:rPr>
        <w:t>bem como</w:t>
      </w:r>
      <w:r w:rsidR="008F5DBF" w:rsidRPr="008F5DBF">
        <w:rPr>
          <w:rFonts w:eastAsia="ArialMT"/>
          <w:sz w:val="24"/>
          <w:szCs w:val="24"/>
        </w:rPr>
        <w:t xml:space="preserve"> a publicidade e transparência </w:t>
      </w:r>
      <w:r>
        <w:rPr>
          <w:rFonts w:eastAsia="ArialMT"/>
          <w:sz w:val="24"/>
          <w:szCs w:val="24"/>
        </w:rPr>
        <w:t>das informações referentes a</w:t>
      </w:r>
      <w:r w:rsidR="008F5DBF" w:rsidRPr="008F5DBF">
        <w:rPr>
          <w:rFonts w:eastAsia="ArialMT"/>
          <w:sz w:val="24"/>
          <w:szCs w:val="24"/>
        </w:rPr>
        <w:t xml:space="preserve">os recursos. </w:t>
      </w:r>
    </w:p>
    <w:p w14:paraId="40353A96" w14:textId="17BD1115" w:rsidR="008A2E12" w:rsidRDefault="00267340" w:rsidP="13254B65">
      <w:pPr>
        <w:jc w:val="both"/>
        <w:rPr>
          <w:rFonts w:eastAsia="ArialMT"/>
          <w:sz w:val="24"/>
          <w:szCs w:val="24"/>
        </w:rPr>
      </w:pPr>
      <w:r>
        <w:rPr>
          <w:rFonts w:eastAsia="ArialMT"/>
          <w:sz w:val="24"/>
          <w:szCs w:val="24"/>
        </w:rPr>
        <w:t xml:space="preserve">Questões </w:t>
      </w:r>
      <w:r w:rsidR="00A86FD5">
        <w:rPr>
          <w:rFonts w:eastAsia="ArialMT"/>
          <w:sz w:val="24"/>
          <w:szCs w:val="24"/>
        </w:rPr>
        <w:t xml:space="preserve">administrativas como a necessidade de </w:t>
      </w:r>
      <w:r w:rsidR="008F5DBF" w:rsidRPr="008F5DBF">
        <w:rPr>
          <w:rFonts w:eastAsia="ArialMT"/>
          <w:sz w:val="24"/>
          <w:szCs w:val="24"/>
        </w:rPr>
        <w:t>cadastramento d</w:t>
      </w:r>
      <w:r>
        <w:rPr>
          <w:rFonts w:eastAsia="ArialMT"/>
          <w:sz w:val="24"/>
          <w:szCs w:val="24"/>
        </w:rPr>
        <w:t>as</w:t>
      </w:r>
      <w:r w:rsidR="008F5DBF" w:rsidRPr="008F5DBF">
        <w:rPr>
          <w:rFonts w:eastAsia="ArialMT"/>
          <w:sz w:val="24"/>
          <w:szCs w:val="24"/>
        </w:rPr>
        <w:t xml:space="preserve"> instituições, </w:t>
      </w:r>
      <w:r w:rsidR="00B35A3F">
        <w:rPr>
          <w:rFonts w:eastAsia="ArialMT"/>
          <w:sz w:val="24"/>
          <w:szCs w:val="24"/>
        </w:rPr>
        <w:t xml:space="preserve">a adoção de </w:t>
      </w:r>
      <w:r>
        <w:rPr>
          <w:rFonts w:eastAsia="ArialMT"/>
          <w:sz w:val="24"/>
          <w:szCs w:val="24"/>
        </w:rPr>
        <w:t xml:space="preserve">parâmetros </w:t>
      </w:r>
      <w:r w:rsidR="00142D9F">
        <w:rPr>
          <w:rFonts w:eastAsia="ArialMT"/>
          <w:sz w:val="24"/>
          <w:szCs w:val="24"/>
        </w:rPr>
        <w:t xml:space="preserve">regulares e formais </w:t>
      </w:r>
      <w:r>
        <w:rPr>
          <w:rFonts w:eastAsia="ArialMT"/>
          <w:sz w:val="24"/>
          <w:szCs w:val="24"/>
        </w:rPr>
        <w:t xml:space="preserve">de divulgação das regras </w:t>
      </w:r>
      <w:r w:rsidR="008F5DBF" w:rsidRPr="008F5DBF">
        <w:rPr>
          <w:rFonts w:eastAsia="ArialMT"/>
          <w:sz w:val="24"/>
          <w:szCs w:val="24"/>
        </w:rPr>
        <w:t>disciplina</w:t>
      </w:r>
      <w:r>
        <w:rPr>
          <w:rFonts w:eastAsia="ArialMT"/>
          <w:sz w:val="24"/>
          <w:szCs w:val="24"/>
        </w:rPr>
        <w:t xml:space="preserve">das no </w:t>
      </w:r>
      <w:r>
        <w:rPr>
          <w:rFonts w:eastAsia="ArialMT"/>
          <w:sz w:val="24"/>
          <w:szCs w:val="24"/>
        </w:rPr>
        <w:lastRenderedPageBreak/>
        <w:t>edital</w:t>
      </w:r>
      <w:r w:rsidR="008F5DBF" w:rsidRPr="008F5DBF">
        <w:rPr>
          <w:rFonts w:eastAsia="ArialMT"/>
          <w:sz w:val="24"/>
          <w:szCs w:val="24"/>
        </w:rPr>
        <w:t xml:space="preserve">, </w:t>
      </w:r>
      <w:r w:rsidR="00142D9F">
        <w:rPr>
          <w:rFonts w:eastAsia="ArialMT"/>
          <w:sz w:val="24"/>
          <w:szCs w:val="24"/>
        </w:rPr>
        <w:t xml:space="preserve">a </w:t>
      </w:r>
      <w:r w:rsidR="008F5DBF" w:rsidRPr="008F5DBF">
        <w:rPr>
          <w:rFonts w:eastAsia="ArialMT"/>
          <w:sz w:val="24"/>
          <w:szCs w:val="24"/>
        </w:rPr>
        <w:t>prestação de contas dos recursos</w:t>
      </w:r>
      <w:r w:rsidR="00B35A3F">
        <w:rPr>
          <w:rFonts w:eastAsia="ArialMT"/>
          <w:sz w:val="24"/>
          <w:szCs w:val="24"/>
        </w:rPr>
        <w:t>,</w:t>
      </w:r>
      <w:r w:rsidR="00B35A3F" w:rsidRPr="00B35A3F">
        <w:rPr>
          <w:rFonts w:eastAsia="ArialMT"/>
          <w:sz w:val="24"/>
          <w:szCs w:val="24"/>
        </w:rPr>
        <w:t xml:space="preserve"> </w:t>
      </w:r>
      <w:r w:rsidR="00B35A3F">
        <w:rPr>
          <w:rFonts w:eastAsia="ArialMT"/>
          <w:sz w:val="24"/>
          <w:szCs w:val="24"/>
        </w:rPr>
        <w:t xml:space="preserve">a </w:t>
      </w:r>
      <w:r w:rsidR="00142D9F">
        <w:rPr>
          <w:rFonts w:eastAsia="ArialMT"/>
          <w:sz w:val="24"/>
          <w:szCs w:val="24"/>
        </w:rPr>
        <w:t>análise</w:t>
      </w:r>
      <w:r w:rsidR="00B35A3F" w:rsidRPr="008F5DBF">
        <w:rPr>
          <w:rFonts w:eastAsia="ArialMT"/>
          <w:sz w:val="24"/>
          <w:szCs w:val="24"/>
        </w:rPr>
        <w:t xml:space="preserve"> de</w:t>
      </w:r>
      <w:r w:rsidR="00B35A3F">
        <w:rPr>
          <w:rFonts w:eastAsia="ArialMT"/>
          <w:sz w:val="24"/>
          <w:szCs w:val="24"/>
        </w:rPr>
        <w:t xml:space="preserve"> </w:t>
      </w:r>
      <w:r w:rsidR="00B35A3F" w:rsidRPr="008F5DBF">
        <w:rPr>
          <w:rFonts w:eastAsia="ArialMT"/>
          <w:sz w:val="24"/>
          <w:szCs w:val="24"/>
        </w:rPr>
        <w:t xml:space="preserve">projeto que esteja em consonância com o edital </w:t>
      </w:r>
      <w:r w:rsidR="00B35A3F">
        <w:rPr>
          <w:rFonts w:eastAsia="ArialMT"/>
          <w:sz w:val="24"/>
          <w:szCs w:val="24"/>
        </w:rPr>
        <w:t>a ser submetido ao Juízo</w:t>
      </w:r>
      <w:r>
        <w:rPr>
          <w:rFonts w:eastAsia="ArialMT"/>
          <w:sz w:val="24"/>
          <w:szCs w:val="24"/>
        </w:rPr>
        <w:t xml:space="preserve"> </w:t>
      </w:r>
      <w:r w:rsidR="00A86FD5">
        <w:rPr>
          <w:rFonts w:eastAsia="ArialMT"/>
          <w:sz w:val="24"/>
          <w:szCs w:val="24"/>
        </w:rPr>
        <w:t xml:space="preserve">são passíveis de serem auditadas pelas unidades de auditoria dos </w:t>
      </w:r>
      <w:r w:rsidR="173C88E8" w:rsidRPr="173C88E8">
        <w:rPr>
          <w:rFonts w:eastAsia="ArialMT"/>
          <w:sz w:val="24"/>
          <w:szCs w:val="24"/>
        </w:rPr>
        <w:t>tribunais</w:t>
      </w:r>
      <w:r w:rsidR="00B35A3F">
        <w:rPr>
          <w:rFonts w:eastAsia="ArialMT"/>
          <w:sz w:val="24"/>
          <w:szCs w:val="24"/>
        </w:rPr>
        <w:t>.</w:t>
      </w:r>
    </w:p>
    <w:p w14:paraId="2953E4A5" w14:textId="728E93CD" w:rsidR="00DF1EF1" w:rsidRDefault="00A86FD5" w:rsidP="1FD725E2">
      <w:pPr>
        <w:jc w:val="both"/>
        <w:rPr>
          <w:rStyle w:val="fontstyle01"/>
          <w:rFonts w:asciiTheme="minorHAnsi" w:hAnsiTheme="minorHAnsi" w:hint="default"/>
        </w:rPr>
      </w:pPr>
      <w:r>
        <w:rPr>
          <w:rFonts w:eastAsia="ArialMT"/>
          <w:sz w:val="24"/>
          <w:szCs w:val="24"/>
        </w:rPr>
        <w:t xml:space="preserve">Ademais, </w:t>
      </w:r>
      <w:r w:rsidR="00B35A3F">
        <w:rPr>
          <w:rFonts w:eastAsia="ArialMT"/>
          <w:sz w:val="24"/>
          <w:szCs w:val="24"/>
        </w:rPr>
        <w:t>a</w:t>
      </w:r>
      <w:r w:rsidR="00FF3322" w:rsidRPr="173C88E8">
        <w:rPr>
          <w:rFonts w:eastAsia="ArialMT"/>
          <w:sz w:val="24"/>
          <w:szCs w:val="24"/>
        </w:rPr>
        <w:t xml:space="preserve"> </w:t>
      </w:r>
      <w:r w:rsidRPr="00B35A3F">
        <w:rPr>
          <w:rFonts w:eastAsia="ArialMT"/>
          <w:sz w:val="24"/>
          <w:szCs w:val="24"/>
        </w:rPr>
        <w:t xml:space="preserve">Resolução CNJ </w:t>
      </w:r>
      <w:r w:rsidR="173C88E8" w:rsidRPr="173C88E8">
        <w:rPr>
          <w:rFonts w:eastAsia="ArialMT"/>
          <w:sz w:val="24"/>
          <w:szCs w:val="24"/>
        </w:rPr>
        <w:t>n.</w:t>
      </w:r>
      <w:r w:rsidRPr="00B35A3F">
        <w:rPr>
          <w:rFonts w:eastAsia="ArialMT"/>
          <w:sz w:val="24"/>
          <w:szCs w:val="24"/>
        </w:rPr>
        <w:t xml:space="preserve"> 558/2024 </w:t>
      </w:r>
      <w:r w:rsidR="00DF1EF1" w:rsidRPr="3B531159">
        <w:rPr>
          <w:rStyle w:val="fontstyle01"/>
          <w:rFonts w:asciiTheme="minorHAnsi" w:hAnsiTheme="minorHAnsi" w:hint="default"/>
        </w:rPr>
        <w:t>foi alterad</w:t>
      </w:r>
      <w:r w:rsidR="00FF3322" w:rsidRPr="3B531159">
        <w:rPr>
          <w:rStyle w:val="fontstyle01"/>
          <w:rFonts w:asciiTheme="minorHAnsi" w:hAnsiTheme="minorHAnsi" w:hint="default"/>
        </w:rPr>
        <w:t>a</w:t>
      </w:r>
      <w:r w:rsidR="00DF1EF1" w:rsidRPr="3B531159">
        <w:rPr>
          <w:rStyle w:val="fontstyle01"/>
          <w:rFonts w:asciiTheme="minorHAnsi" w:hAnsiTheme="minorHAnsi" w:hint="default"/>
        </w:rPr>
        <w:t xml:space="preserve"> pela Resolução CNJ n. </w:t>
      </w:r>
      <w:r w:rsidR="00394CA4">
        <w:rPr>
          <w:rStyle w:val="fontstyle01"/>
          <w:rFonts w:asciiTheme="minorHAnsi" w:hAnsiTheme="minorHAnsi" w:hint="default"/>
        </w:rPr>
        <w:t>559</w:t>
      </w:r>
      <w:r w:rsidR="00AF640A" w:rsidRPr="3B531159">
        <w:rPr>
          <w:rStyle w:val="fontstyle01"/>
          <w:rFonts w:asciiTheme="minorHAnsi" w:hAnsiTheme="minorHAnsi" w:hint="default"/>
        </w:rPr>
        <w:t xml:space="preserve">, </w:t>
      </w:r>
      <w:r w:rsidR="008A2E12">
        <w:rPr>
          <w:rStyle w:val="fontstyle01"/>
          <w:rFonts w:asciiTheme="minorHAnsi" w:hAnsiTheme="minorHAnsi" w:hint="default"/>
        </w:rPr>
        <w:t>em 10 de maio de 2024</w:t>
      </w:r>
      <w:r w:rsidR="00AF640A" w:rsidRPr="3B531159">
        <w:rPr>
          <w:rStyle w:val="fontstyle01"/>
          <w:rFonts w:asciiTheme="minorHAnsi" w:hAnsiTheme="minorHAnsi" w:hint="default"/>
        </w:rPr>
        <w:t xml:space="preserve">, </w:t>
      </w:r>
      <w:r w:rsidR="00DF1EF1" w:rsidRPr="3B531159">
        <w:rPr>
          <w:rStyle w:val="fontstyle01"/>
          <w:rFonts w:asciiTheme="minorHAnsi" w:hAnsiTheme="minorHAnsi" w:hint="default"/>
        </w:rPr>
        <w:t xml:space="preserve">para </w:t>
      </w:r>
      <w:r w:rsidR="5CE3A125" w:rsidRPr="10EF733F">
        <w:rPr>
          <w:rStyle w:val="fontstyle01"/>
          <w:rFonts w:asciiTheme="minorHAnsi" w:hAnsiTheme="minorHAnsi" w:hint="default"/>
        </w:rPr>
        <w:t xml:space="preserve">incluir </w:t>
      </w:r>
      <w:r w:rsidR="5CE3A125" w:rsidRPr="6840C4C3">
        <w:rPr>
          <w:rStyle w:val="fontstyle01"/>
          <w:rFonts w:asciiTheme="minorHAnsi" w:hAnsiTheme="minorHAnsi" w:hint="default"/>
        </w:rPr>
        <w:t xml:space="preserve">disposição </w:t>
      </w:r>
      <w:r w:rsidR="00B35A3F" w:rsidRPr="6840C4C3">
        <w:rPr>
          <w:rStyle w:val="fontstyle01"/>
          <w:rFonts w:asciiTheme="minorHAnsi" w:hAnsiTheme="minorHAnsi" w:hint="default"/>
        </w:rPr>
        <w:t>atinente</w:t>
      </w:r>
      <w:r w:rsidR="00B35A3F">
        <w:rPr>
          <w:rStyle w:val="fontstyle01"/>
          <w:rFonts w:asciiTheme="minorHAnsi" w:hAnsiTheme="minorHAnsi" w:hint="default"/>
        </w:rPr>
        <w:t xml:space="preserve"> </w:t>
      </w:r>
      <w:r w:rsidR="06904336" w:rsidRPr="520CA8D4">
        <w:rPr>
          <w:rStyle w:val="fontstyle01"/>
          <w:rFonts w:asciiTheme="minorHAnsi" w:hAnsiTheme="minorHAnsi" w:hint="default"/>
        </w:rPr>
        <w:t>a</w:t>
      </w:r>
      <w:r w:rsidR="00B35A3F">
        <w:rPr>
          <w:rStyle w:val="fontstyle01"/>
          <w:rFonts w:asciiTheme="minorHAnsi" w:hAnsiTheme="minorHAnsi" w:hint="default"/>
        </w:rPr>
        <w:t xml:space="preserve"> situações</w:t>
      </w:r>
      <w:r w:rsidR="00B35A3F">
        <w:rPr>
          <w:rFonts w:eastAsia="ArialMT"/>
          <w:sz w:val="24"/>
          <w:szCs w:val="24"/>
        </w:rPr>
        <w:t xml:space="preserve"> que envolvam </w:t>
      </w:r>
      <w:r w:rsidR="00B35A3F" w:rsidRPr="00B35A3F">
        <w:rPr>
          <w:rFonts w:eastAsia="ArialMT"/>
          <w:sz w:val="24"/>
          <w:szCs w:val="24"/>
        </w:rPr>
        <w:t>estado de calamidade pública formalmente reconhecido</w:t>
      </w:r>
      <w:r w:rsidR="00B35A3F">
        <w:rPr>
          <w:rFonts w:eastAsia="ArialMT"/>
          <w:sz w:val="24"/>
          <w:szCs w:val="24"/>
        </w:rPr>
        <w:t xml:space="preserve">, </w:t>
      </w:r>
      <w:r w:rsidR="00772B7F">
        <w:rPr>
          <w:rFonts w:eastAsia="ArialMT"/>
          <w:sz w:val="24"/>
          <w:szCs w:val="24"/>
        </w:rPr>
        <w:t xml:space="preserve">também </w:t>
      </w:r>
      <w:r w:rsidR="0033282A">
        <w:rPr>
          <w:rFonts w:eastAsia="ArialMT"/>
          <w:sz w:val="24"/>
          <w:szCs w:val="24"/>
        </w:rPr>
        <w:t>possibilita</w:t>
      </w:r>
      <w:r>
        <w:rPr>
          <w:rFonts w:eastAsia="ArialMT"/>
          <w:sz w:val="24"/>
          <w:szCs w:val="24"/>
        </w:rPr>
        <w:t>ndo</w:t>
      </w:r>
      <w:r w:rsidR="0033282A">
        <w:rPr>
          <w:rFonts w:eastAsia="ArialMT"/>
          <w:sz w:val="24"/>
          <w:szCs w:val="24"/>
        </w:rPr>
        <w:t xml:space="preserve"> </w:t>
      </w:r>
      <w:r w:rsidR="173C88E8" w:rsidRPr="173C88E8">
        <w:rPr>
          <w:rFonts w:eastAsia="ArialMT"/>
          <w:sz w:val="24"/>
          <w:szCs w:val="24"/>
        </w:rPr>
        <w:t>a</w:t>
      </w:r>
      <w:r w:rsidR="6E502328" w:rsidRPr="15953008">
        <w:rPr>
          <w:rFonts w:eastAsia="ArialMT"/>
          <w:sz w:val="24"/>
          <w:szCs w:val="24"/>
        </w:rPr>
        <w:t xml:space="preserve"> </w:t>
      </w:r>
      <w:r w:rsidR="6E502328" w:rsidRPr="562AE86F">
        <w:rPr>
          <w:rFonts w:eastAsia="ArialMT"/>
          <w:sz w:val="24"/>
          <w:szCs w:val="24"/>
        </w:rPr>
        <w:t xml:space="preserve">transferência </w:t>
      </w:r>
      <w:r w:rsidR="6E502328" w:rsidRPr="00B537D6">
        <w:rPr>
          <w:rFonts w:eastAsia="ArialMT"/>
          <w:sz w:val="24"/>
          <w:szCs w:val="24"/>
        </w:rPr>
        <w:t>de</w:t>
      </w:r>
      <w:r w:rsidR="00B35A3F">
        <w:rPr>
          <w:rFonts w:eastAsia="ArialMT"/>
          <w:sz w:val="24"/>
          <w:szCs w:val="24"/>
        </w:rPr>
        <w:t xml:space="preserve"> recursos oriundos de penas pecuniárias</w:t>
      </w:r>
      <w:r w:rsidR="0033282A">
        <w:rPr>
          <w:rFonts w:eastAsia="ArialMT"/>
          <w:sz w:val="24"/>
          <w:szCs w:val="24"/>
        </w:rPr>
        <w:t>.</w:t>
      </w:r>
    </w:p>
    <w:p w14:paraId="2A65433D" w14:textId="6768D2E6" w:rsidR="004003F6" w:rsidRDefault="13254B65" w:rsidP="3B531159">
      <w:pPr>
        <w:jc w:val="both"/>
        <w:rPr>
          <w:rStyle w:val="fontstyle01"/>
          <w:rFonts w:asciiTheme="minorHAnsi" w:hAnsiTheme="minorHAnsi" w:hint="default"/>
        </w:rPr>
      </w:pPr>
      <w:r w:rsidRPr="3B531159">
        <w:rPr>
          <w:sz w:val="24"/>
          <w:szCs w:val="24"/>
        </w:rPr>
        <w:t>Diante desse contexto</w:t>
      </w:r>
      <w:r w:rsidR="00F17A5C">
        <w:rPr>
          <w:sz w:val="24"/>
          <w:szCs w:val="24"/>
        </w:rPr>
        <w:t xml:space="preserve"> e</w:t>
      </w:r>
      <w:r w:rsidRPr="3B531159">
        <w:rPr>
          <w:sz w:val="24"/>
          <w:szCs w:val="24"/>
        </w:rPr>
        <w:t xml:space="preserve"> </w:t>
      </w:r>
      <w:r w:rsidR="43E85918" w:rsidRPr="3B531159">
        <w:rPr>
          <w:sz w:val="24"/>
          <w:szCs w:val="24"/>
        </w:rPr>
        <w:t>considerando a ausência</w:t>
      </w:r>
      <w:r w:rsidR="2EE35B70" w:rsidRPr="3B531159">
        <w:rPr>
          <w:sz w:val="24"/>
          <w:szCs w:val="24"/>
        </w:rPr>
        <w:t xml:space="preserve">, </w:t>
      </w:r>
      <w:r w:rsidR="2EE35B70" w:rsidRPr="5B5C379A">
        <w:rPr>
          <w:sz w:val="24"/>
          <w:szCs w:val="24"/>
        </w:rPr>
        <w:t>nos últimos quatro anos nos 94 órgãos do SIAUD-Jud</w:t>
      </w:r>
      <w:r w:rsidR="2EE35B70" w:rsidRPr="560CADBE">
        <w:rPr>
          <w:sz w:val="24"/>
          <w:szCs w:val="24"/>
        </w:rPr>
        <w:t>,</w:t>
      </w:r>
      <w:r w:rsidR="43E85918" w:rsidRPr="3B531159">
        <w:rPr>
          <w:sz w:val="24"/>
          <w:szCs w:val="24"/>
        </w:rPr>
        <w:t xml:space="preserve"> de ações de auditoria diretamente relacionad</w:t>
      </w:r>
      <w:r w:rsidR="42FFAB63" w:rsidRPr="3B531159">
        <w:rPr>
          <w:sz w:val="24"/>
          <w:szCs w:val="24"/>
        </w:rPr>
        <w:t xml:space="preserve">as ao </w:t>
      </w:r>
      <w:proofErr w:type="spellStart"/>
      <w:r w:rsidR="42FFAB63" w:rsidRPr="3B531159">
        <w:rPr>
          <w:sz w:val="24"/>
          <w:szCs w:val="24"/>
        </w:rPr>
        <w:t>macrodesafio</w:t>
      </w:r>
      <w:proofErr w:type="spellEnd"/>
      <w:r w:rsidR="42FFAB63" w:rsidRPr="3B531159">
        <w:rPr>
          <w:sz w:val="24"/>
          <w:szCs w:val="24"/>
        </w:rPr>
        <w:t xml:space="preserve"> da </w:t>
      </w:r>
      <w:r w:rsidR="42FFAB63" w:rsidRPr="7CF3616F">
        <w:rPr>
          <w:rFonts w:eastAsia="ArialMT"/>
          <w:color w:val="000000" w:themeColor="text1"/>
          <w:sz w:val="24"/>
          <w:szCs w:val="24"/>
        </w:rPr>
        <w:t xml:space="preserve">Estratégia Nacional do Poder Judiciário </w:t>
      </w:r>
      <w:r w:rsidR="42FFAB63" w:rsidRPr="008519A1">
        <w:rPr>
          <w:rFonts w:eastAsia="ArialMT"/>
          <w:i/>
          <w:color w:val="000000" w:themeColor="text1"/>
          <w:sz w:val="24"/>
          <w:szCs w:val="24"/>
        </w:rPr>
        <w:t>Aperfeiçoamento da Gestão da Justiça Criminal</w:t>
      </w:r>
      <w:r w:rsidR="470EAA72" w:rsidRPr="008519A1">
        <w:rPr>
          <w:rFonts w:ascii="Calibri" w:eastAsia="Calibri" w:hAnsi="Calibri" w:cs="Calibri"/>
          <w:color w:val="000000" w:themeColor="text1"/>
          <w:sz w:val="19"/>
          <w:szCs w:val="19"/>
        </w:rPr>
        <w:t xml:space="preserve"> </w:t>
      </w:r>
      <w:r w:rsidRPr="008519A1">
        <w:rPr>
          <w:rStyle w:val="Refdenotaderodap"/>
          <w:rFonts w:eastAsia="ArialMT"/>
          <w:color w:val="000000" w:themeColor="text1"/>
          <w:sz w:val="24"/>
          <w:szCs w:val="24"/>
        </w:rPr>
        <w:footnoteReference w:id="2"/>
      </w:r>
      <w:r w:rsidR="42FFAB63" w:rsidRPr="008519A1">
        <w:rPr>
          <w:rFonts w:eastAsia="ArialMT"/>
          <w:color w:val="000000" w:themeColor="text1"/>
          <w:sz w:val="24"/>
          <w:szCs w:val="24"/>
        </w:rPr>
        <w:t>,</w:t>
      </w:r>
      <w:r w:rsidR="43E85918" w:rsidRPr="3B531159">
        <w:rPr>
          <w:sz w:val="24"/>
          <w:szCs w:val="24"/>
        </w:rPr>
        <w:t xml:space="preserve"> </w:t>
      </w:r>
      <w:r w:rsidR="00620DDF" w:rsidRPr="45825A6B">
        <w:rPr>
          <w:rStyle w:val="fontstyle01"/>
          <w:rFonts w:asciiTheme="minorHAnsi" w:hAnsiTheme="minorHAnsi" w:hint="default"/>
        </w:rPr>
        <w:t>o</w:t>
      </w:r>
      <w:r w:rsidR="00620DDF">
        <w:rPr>
          <w:rStyle w:val="fontstyle01"/>
          <w:rFonts w:asciiTheme="minorHAnsi" w:hAnsiTheme="minorHAnsi" w:hint="default"/>
        </w:rPr>
        <w:t xml:space="preserve"> Presidente da</w:t>
      </w:r>
      <w:r w:rsidRPr="3B531159">
        <w:rPr>
          <w:rStyle w:val="fontstyle01"/>
          <w:rFonts w:asciiTheme="minorHAnsi" w:hAnsiTheme="minorHAnsi" w:hint="default"/>
        </w:rPr>
        <w:t xml:space="preserve"> Comissão Permanente de Auditoria</w:t>
      </w:r>
      <w:r w:rsidR="009C391D">
        <w:rPr>
          <w:rStyle w:val="fontstyle01"/>
          <w:rFonts w:asciiTheme="minorHAnsi" w:hAnsiTheme="minorHAnsi" w:hint="default"/>
        </w:rPr>
        <w:t xml:space="preserve"> </w:t>
      </w:r>
      <w:r w:rsidR="00620DDF">
        <w:rPr>
          <w:rStyle w:val="fontstyle01"/>
          <w:rFonts w:asciiTheme="minorHAnsi" w:hAnsiTheme="minorHAnsi" w:hint="default"/>
        </w:rPr>
        <w:t>– CPA</w:t>
      </w:r>
      <w:r w:rsidR="14ACE863" w:rsidRPr="6D7A82C6">
        <w:rPr>
          <w:rStyle w:val="fontstyle01"/>
          <w:rFonts w:asciiTheme="minorHAnsi" w:hAnsiTheme="minorHAnsi" w:hint="default"/>
        </w:rPr>
        <w:t xml:space="preserve"> </w:t>
      </w:r>
      <w:r w:rsidR="14ACE863" w:rsidRPr="34623582">
        <w:rPr>
          <w:rStyle w:val="fontstyle01"/>
          <w:rFonts w:asciiTheme="minorHAnsi" w:hAnsiTheme="minorHAnsi" w:hint="default"/>
        </w:rPr>
        <w:t xml:space="preserve">decidiu </w:t>
      </w:r>
      <w:r w:rsidR="14ACE863" w:rsidRPr="4C080CBF">
        <w:rPr>
          <w:rStyle w:val="fontstyle01"/>
          <w:rFonts w:asciiTheme="minorHAnsi" w:hAnsiTheme="minorHAnsi" w:hint="default"/>
        </w:rPr>
        <w:t>prestigiar</w:t>
      </w:r>
      <w:r w:rsidR="00620DDF" w:rsidRPr="7DD693C9">
        <w:rPr>
          <w:rStyle w:val="fontstyle01"/>
          <w:rFonts w:asciiTheme="minorHAnsi" w:hAnsiTheme="minorHAnsi" w:hint="default"/>
        </w:rPr>
        <w:t xml:space="preserve"> </w:t>
      </w:r>
      <w:r w:rsidR="009C391D">
        <w:rPr>
          <w:rStyle w:val="fontstyle01"/>
          <w:rFonts w:asciiTheme="minorHAnsi" w:hAnsiTheme="minorHAnsi" w:hint="default"/>
        </w:rPr>
        <w:t>o</w:t>
      </w:r>
      <w:r w:rsidRPr="3B531159">
        <w:rPr>
          <w:rStyle w:val="fontstyle01"/>
          <w:rFonts w:asciiTheme="minorHAnsi" w:hAnsiTheme="minorHAnsi" w:hint="default"/>
        </w:rPr>
        <w:t xml:space="preserve"> </w:t>
      </w:r>
      <w:r w:rsidR="310378AD" w:rsidRPr="1E457E4D">
        <w:rPr>
          <w:rStyle w:val="fontstyle01"/>
          <w:rFonts w:asciiTheme="minorHAnsi" w:hAnsiTheme="minorHAnsi" w:hint="default"/>
        </w:rPr>
        <w:t>citado</w:t>
      </w:r>
      <w:r w:rsidRPr="2D99DD8D">
        <w:rPr>
          <w:rStyle w:val="fontstyle01"/>
          <w:rFonts w:asciiTheme="minorHAnsi" w:hAnsiTheme="minorHAnsi" w:hint="default"/>
        </w:rPr>
        <w:t xml:space="preserve"> </w:t>
      </w:r>
      <w:proofErr w:type="spellStart"/>
      <w:r w:rsidR="009C391D" w:rsidRPr="5AD43B51">
        <w:rPr>
          <w:rFonts w:eastAsia="ArialMT"/>
          <w:color w:val="000000" w:themeColor="text1"/>
          <w:sz w:val="24"/>
          <w:szCs w:val="24"/>
        </w:rPr>
        <w:t>macrodesafio</w:t>
      </w:r>
      <w:proofErr w:type="spellEnd"/>
      <w:r w:rsidR="009C391D" w:rsidRPr="5AD43B51">
        <w:rPr>
          <w:rFonts w:eastAsia="ArialMT"/>
          <w:color w:val="000000" w:themeColor="text1"/>
          <w:sz w:val="24"/>
          <w:szCs w:val="24"/>
        </w:rPr>
        <w:t xml:space="preserve">, </w:t>
      </w:r>
      <w:r w:rsidR="009B6489" w:rsidRPr="5AD43B51">
        <w:rPr>
          <w:rFonts w:eastAsia="ArialMT"/>
          <w:color w:val="000000" w:themeColor="text1"/>
          <w:sz w:val="24"/>
          <w:szCs w:val="24"/>
        </w:rPr>
        <w:t xml:space="preserve">e assim </w:t>
      </w:r>
      <w:r w:rsidR="00394CA4">
        <w:rPr>
          <w:rStyle w:val="fontstyle01"/>
          <w:rFonts w:asciiTheme="minorHAnsi" w:hAnsiTheme="minorHAnsi" w:hint="default"/>
        </w:rPr>
        <w:t>determin</w:t>
      </w:r>
      <w:r w:rsidR="009C391D">
        <w:rPr>
          <w:rStyle w:val="fontstyle01"/>
          <w:rFonts w:asciiTheme="minorHAnsi" w:hAnsiTheme="minorHAnsi" w:hint="default"/>
        </w:rPr>
        <w:t>ou</w:t>
      </w:r>
      <w:r w:rsidR="00620DDF">
        <w:rPr>
          <w:rStyle w:val="fontstyle01"/>
          <w:rFonts w:asciiTheme="minorHAnsi" w:hAnsiTheme="minorHAnsi" w:hint="default"/>
        </w:rPr>
        <w:t xml:space="preserve">, </w:t>
      </w:r>
      <w:r w:rsidR="00620DDF" w:rsidRPr="00620DDF">
        <w:rPr>
          <w:rStyle w:val="fontstyle01"/>
          <w:rFonts w:asciiTheme="minorHAnsi" w:hAnsiTheme="minorHAnsi" w:hint="default"/>
          <w:i/>
          <w:iCs/>
        </w:rPr>
        <w:t>ad referendum</w:t>
      </w:r>
      <w:r w:rsidR="00620DDF">
        <w:rPr>
          <w:rStyle w:val="fontstyle01"/>
          <w:rFonts w:asciiTheme="minorHAnsi" w:hAnsiTheme="minorHAnsi" w:hint="default"/>
        </w:rPr>
        <w:t xml:space="preserve"> dos demais membros da Comissão,</w:t>
      </w:r>
      <w:r w:rsidRPr="3B531159">
        <w:rPr>
          <w:rStyle w:val="fontstyle01"/>
          <w:rFonts w:asciiTheme="minorHAnsi" w:hAnsiTheme="minorHAnsi" w:hint="default"/>
        </w:rPr>
        <w:t xml:space="preserve"> a realização de Ação Coordenada de Auditoria</w:t>
      </w:r>
      <w:r w:rsidR="00620DDF">
        <w:rPr>
          <w:rStyle w:val="fontstyle01"/>
          <w:rFonts w:asciiTheme="minorHAnsi" w:hAnsiTheme="minorHAnsi" w:hint="default"/>
        </w:rPr>
        <w:t xml:space="preserve"> sobre </w:t>
      </w:r>
    </w:p>
    <w:p w14:paraId="147B5176" w14:textId="54FDDF1D" w:rsidR="00B30567" w:rsidRPr="004003F6" w:rsidRDefault="00620DDF" w:rsidP="004003F6">
      <w:pPr>
        <w:ind w:left="1416"/>
        <w:jc w:val="both"/>
        <w:rPr>
          <w:sz w:val="20"/>
          <w:szCs w:val="20"/>
        </w:rPr>
      </w:pPr>
      <w:r w:rsidRPr="004003F6">
        <w:rPr>
          <w:sz w:val="20"/>
          <w:szCs w:val="20"/>
        </w:rPr>
        <w:t>“</w:t>
      </w:r>
      <w:r w:rsidRPr="004003F6">
        <w:rPr>
          <w:b/>
          <w:bCs/>
          <w:i/>
          <w:iCs/>
          <w:sz w:val="20"/>
          <w:szCs w:val="20"/>
        </w:rPr>
        <w:t>Gestão e Destinação de Valores e Bens oriundos de prestações pecuniárias, da pena de multa, perda de bens e valores</w:t>
      </w:r>
      <w:r w:rsidR="004003F6" w:rsidRPr="004003F6">
        <w:rPr>
          <w:sz w:val="20"/>
          <w:szCs w:val="20"/>
        </w:rPr>
        <w:t>,</w:t>
      </w:r>
      <w:r w:rsidR="004003F6" w:rsidRPr="004003F6">
        <w:rPr>
          <w:rFonts w:eastAsia="ArialMT"/>
          <w:sz w:val="20"/>
          <w:szCs w:val="20"/>
        </w:rPr>
        <w:t xml:space="preserve"> avaliando-se no caso de prestações pecuniárias, aquelas recolhidas em todas as fases do processo criminal, e, nos demais casos, aquelas decorrentes de condenações criminais, colaboração premiada, acordos de leniência e acordos de cooperação internacional no âmbito do Poder Judiciário</w:t>
      </w:r>
      <w:r w:rsidRPr="004003F6">
        <w:rPr>
          <w:sz w:val="20"/>
          <w:szCs w:val="20"/>
        </w:rPr>
        <w:t>”</w:t>
      </w:r>
      <w:r w:rsidRPr="004003F6">
        <w:rPr>
          <w:sz w:val="20"/>
          <w:szCs w:val="20"/>
          <w:vertAlign w:val="superscript"/>
        </w:rPr>
        <w:footnoteReference w:id="3"/>
      </w:r>
      <w:r w:rsidR="13254B65" w:rsidRPr="004003F6">
        <w:rPr>
          <w:sz w:val="20"/>
          <w:szCs w:val="20"/>
        </w:rPr>
        <w:t xml:space="preserve">. </w:t>
      </w:r>
    </w:p>
    <w:p w14:paraId="27329EFF" w14:textId="77777777" w:rsidR="008F7231" w:rsidRPr="009C391D" w:rsidRDefault="008F7231" w:rsidP="002A5C08">
      <w:pPr>
        <w:jc w:val="both"/>
        <w:rPr>
          <w:rStyle w:val="fontstyle01"/>
          <w:rFonts w:asciiTheme="minorHAnsi" w:hAnsiTheme="minorHAnsi" w:cstheme="minorHAnsi" w:hint="default"/>
          <w:color w:val="auto"/>
        </w:rPr>
      </w:pPr>
    </w:p>
    <w:p w14:paraId="13C91661" w14:textId="73E961A7" w:rsidR="00EA5A4F" w:rsidRPr="003631D9" w:rsidRDefault="002C13C6" w:rsidP="00BC0FB7">
      <w:pPr>
        <w:pStyle w:val="Ttulo1"/>
        <w:numPr>
          <w:ilvl w:val="0"/>
          <w:numId w:val="4"/>
        </w:numPr>
        <w:spacing w:after="240"/>
        <w:ind w:left="0" w:firstLine="0"/>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 xml:space="preserve">Da </w:t>
      </w:r>
      <w:r w:rsidR="00EA5A4F" w:rsidRPr="003631D9">
        <w:rPr>
          <w:rFonts w:asciiTheme="minorHAnsi" w:hAnsiTheme="minorHAnsi" w:cstheme="minorHAnsi"/>
          <w:b/>
          <w:bCs/>
          <w:color w:val="auto"/>
          <w:sz w:val="24"/>
          <w:szCs w:val="24"/>
        </w:rPr>
        <w:t xml:space="preserve">Contextualização da </w:t>
      </w:r>
      <w:r w:rsidRPr="003631D9">
        <w:rPr>
          <w:rFonts w:asciiTheme="minorHAnsi" w:hAnsiTheme="minorHAnsi" w:cstheme="minorHAnsi"/>
          <w:b/>
          <w:bCs/>
          <w:color w:val="auto"/>
          <w:sz w:val="24"/>
          <w:szCs w:val="24"/>
        </w:rPr>
        <w:t>A</w:t>
      </w:r>
      <w:r w:rsidR="00A86FD5">
        <w:rPr>
          <w:rFonts w:asciiTheme="minorHAnsi" w:hAnsiTheme="minorHAnsi" w:cstheme="minorHAnsi"/>
          <w:b/>
          <w:bCs/>
          <w:color w:val="auto"/>
          <w:sz w:val="24"/>
          <w:szCs w:val="24"/>
        </w:rPr>
        <w:t>ção Coordenada de A</w:t>
      </w:r>
      <w:r w:rsidR="00EA5A4F" w:rsidRPr="003631D9">
        <w:rPr>
          <w:rFonts w:asciiTheme="minorHAnsi" w:hAnsiTheme="minorHAnsi" w:cstheme="minorHAnsi"/>
          <w:b/>
          <w:bCs/>
          <w:color w:val="auto"/>
          <w:sz w:val="24"/>
          <w:szCs w:val="24"/>
        </w:rPr>
        <w:t>uditoria</w:t>
      </w:r>
    </w:p>
    <w:p w14:paraId="7F5D1BF0" w14:textId="77777777" w:rsidR="00DB6A71" w:rsidRPr="00DB6A71" w:rsidRDefault="230AB305" w:rsidP="136D59B3">
      <w:pPr>
        <w:spacing w:line="240" w:lineRule="auto"/>
        <w:jc w:val="both"/>
        <w:rPr>
          <w:rStyle w:val="fontstyle01"/>
          <w:rFonts w:asciiTheme="minorHAnsi" w:hAnsiTheme="minorHAnsi" w:hint="default"/>
          <w:color w:val="auto"/>
        </w:rPr>
      </w:pPr>
      <w:r w:rsidRPr="00DB6A71">
        <w:rPr>
          <w:rStyle w:val="fontstyle01"/>
          <w:rFonts w:asciiTheme="minorHAnsi" w:hAnsiTheme="minorHAnsi" w:hint="default"/>
          <w:color w:val="auto"/>
        </w:rPr>
        <w:t xml:space="preserve">Inicialmente, importa destacar </w:t>
      </w:r>
      <w:r w:rsidR="0E96A4FF" w:rsidRPr="00DB6A71">
        <w:rPr>
          <w:rStyle w:val="fontstyle01"/>
          <w:rFonts w:asciiTheme="minorHAnsi" w:hAnsiTheme="minorHAnsi" w:hint="default"/>
          <w:color w:val="auto"/>
        </w:rPr>
        <w:t xml:space="preserve">que, de acordo com </w:t>
      </w:r>
      <w:r w:rsidR="04111D2A" w:rsidRPr="00DB6A71">
        <w:rPr>
          <w:rStyle w:val="fontstyle01"/>
          <w:rFonts w:asciiTheme="minorHAnsi" w:hAnsiTheme="minorHAnsi" w:hint="default"/>
          <w:color w:val="auto"/>
        </w:rPr>
        <w:t>o</w:t>
      </w:r>
      <w:r w:rsidR="50E1D701" w:rsidRPr="00DB6A71">
        <w:rPr>
          <w:rStyle w:val="fontstyle01"/>
          <w:rFonts w:asciiTheme="minorHAnsi" w:hAnsiTheme="minorHAnsi" w:hint="default"/>
          <w:color w:val="auto"/>
        </w:rPr>
        <w:t xml:space="preserve"> </w:t>
      </w:r>
      <w:r w:rsidR="0CC9E585" w:rsidRPr="00DB6A71">
        <w:rPr>
          <w:rStyle w:val="fontstyle01"/>
          <w:rFonts w:asciiTheme="minorHAnsi" w:hAnsiTheme="minorHAnsi" w:hint="default"/>
          <w:color w:val="auto"/>
        </w:rPr>
        <w:t>art. 11, d</w:t>
      </w:r>
      <w:r w:rsidRPr="00DB6A71">
        <w:rPr>
          <w:rStyle w:val="fontstyle01"/>
          <w:rFonts w:asciiTheme="minorHAnsi" w:hAnsiTheme="minorHAnsi" w:hint="default"/>
          <w:color w:val="auto"/>
        </w:rPr>
        <w:t>a Resolução</w:t>
      </w:r>
      <w:r w:rsidR="6D0A60C7" w:rsidRPr="00DB6A71">
        <w:rPr>
          <w:rStyle w:val="fontstyle01"/>
          <w:rFonts w:asciiTheme="minorHAnsi" w:hAnsiTheme="minorHAnsi" w:hint="default"/>
          <w:color w:val="auto"/>
        </w:rPr>
        <w:t xml:space="preserve"> CNJ</w:t>
      </w:r>
      <w:r w:rsidRPr="00DB6A71">
        <w:rPr>
          <w:rStyle w:val="fontstyle01"/>
          <w:rFonts w:asciiTheme="minorHAnsi" w:hAnsiTheme="minorHAnsi" w:hint="default"/>
          <w:color w:val="auto"/>
        </w:rPr>
        <w:t xml:space="preserve"> n. 308/2020</w:t>
      </w:r>
      <w:r w:rsidR="564A430C" w:rsidRPr="00DB6A71">
        <w:rPr>
          <w:rStyle w:val="fontstyle01"/>
          <w:rFonts w:asciiTheme="minorHAnsi" w:hAnsiTheme="minorHAnsi" w:hint="default"/>
          <w:color w:val="auto"/>
        </w:rPr>
        <w:t xml:space="preserve">, </w:t>
      </w:r>
      <w:r w:rsidRPr="00DB6A71">
        <w:rPr>
          <w:rStyle w:val="fontstyle01"/>
          <w:rFonts w:asciiTheme="minorHAnsi" w:hAnsiTheme="minorHAnsi" w:hint="default"/>
          <w:color w:val="auto"/>
        </w:rPr>
        <w:t xml:space="preserve">o Sistema de Auditoria </w:t>
      </w:r>
      <w:r w:rsidR="271FEC81" w:rsidRPr="00DB6A71">
        <w:rPr>
          <w:rStyle w:val="fontstyle01"/>
          <w:rFonts w:asciiTheme="minorHAnsi" w:hAnsiTheme="minorHAnsi" w:hint="default"/>
          <w:color w:val="auto"/>
        </w:rPr>
        <w:t>Interna do Poder Judiciário -</w:t>
      </w:r>
      <w:r w:rsidRPr="00DB6A71">
        <w:rPr>
          <w:rStyle w:val="fontstyle01"/>
          <w:rFonts w:asciiTheme="minorHAnsi" w:hAnsiTheme="minorHAnsi" w:hint="default"/>
          <w:color w:val="auto"/>
        </w:rPr>
        <w:t xml:space="preserve"> </w:t>
      </w:r>
      <w:r w:rsidR="71E6E179" w:rsidRPr="00DB6A71">
        <w:rPr>
          <w:rStyle w:val="fontstyle01"/>
          <w:rFonts w:asciiTheme="minorHAnsi" w:hAnsiTheme="minorHAnsi" w:hint="default"/>
          <w:color w:val="auto"/>
        </w:rPr>
        <w:t>S</w:t>
      </w:r>
      <w:r w:rsidRPr="00DB6A71">
        <w:rPr>
          <w:rStyle w:val="fontstyle01"/>
          <w:rFonts w:asciiTheme="minorHAnsi" w:hAnsiTheme="minorHAnsi" w:hint="default"/>
          <w:color w:val="auto"/>
        </w:rPr>
        <w:t>IAUD-Jud</w:t>
      </w:r>
      <w:r w:rsidR="5E7335A7" w:rsidRPr="00DB6A71">
        <w:rPr>
          <w:rStyle w:val="fontstyle01"/>
          <w:rFonts w:asciiTheme="minorHAnsi" w:hAnsiTheme="minorHAnsi" w:hint="default"/>
          <w:color w:val="auto"/>
        </w:rPr>
        <w:t xml:space="preserve"> tem, dentre suas finalidades: acompanhar e avaliar a execução orçamentária e os programas de gestão; verificar a observância e comprovação da legalidade dos atos de </w:t>
      </w:r>
      <w:r w:rsidR="034AF45C" w:rsidRPr="00DB6A71">
        <w:rPr>
          <w:rStyle w:val="fontstyle01"/>
          <w:rFonts w:asciiTheme="minorHAnsi" w:hAnsiTheme="minorHAnsi" w:hint="default"/>
          <w:color w:val="auto"/>
        </w:rPr>
        <w:t>gestão; avaliar os resultados, especialmente quanto à eficiência e à eficácia das ações administrativas, relativas à governança e à gestão orçamentár</w:t>
      </w:r>
      <w:r w:rsidR="05453BEC" w:rsidRPr="00DB6A71">
        <w:rPr>
          <w:rStyle w:val="fontstyle01"/>
          <w:rFonts w:asciiTheme="minorHAnsi" w:hAnsiTheme="minorHAnsi" w:hint="default"/>
          <w:color w:val="auto"/>
        </w:rPr>
        <w:t>ia, financeira, patrimonial e de pessoal, nos seus vários órgãos; examinar as aplicações de recursos públicos alocados por entidades de direito privad</w:t>
      </w:r>
      <w:r w:rsidR="211E73DA" w:rsidRPr="00DB6A71">
        <w:rPr>
          <w:rStyle w:val="fontstyle01"/>
          <w:rFonts w:asciiTheme="minorHAnsi" w:hAnsiTheme="minorHAnsi" w:hint="default"/>
          <w:color w:val="auto"/>
        </w:rPr>
        <w:t xml:space="preserve">o. </w:t>
      </w:r>
    </w:p>
    <w:p w14:paraId="55FECBB5" w14:textId="2AD9C4BC" w:rsidR="005A603E" w:rsidRPr="003631D9" w:rsidRDefault="2BC900AE" w:rsidP="136D59B3">
      <w:pPr>
        <w:spacing w:line="240" w:lineRule="auto"/>
        <w:jc w:val="both"/>
        <w:rPr>
          <w:rStyle w:val="fontstyle01"/>
          <w:rFonts w:asciiTheme="minorHAnsi" w:hAnsiTheme="minorHAnsi" w:hint="default"/>
        </w:rPr>
      </w:pPr>
      <w:r w:rsidRPr="136D59B3">
        <w:rPr>
          <w:rStyle w:val="fontstyle01"/>
          <w:rFonts w:asciiTheme="minorHAnsi" w:hAnsiTheme="minorHAnsi" w:hint="default"/>
        </w:rPr>
        <w:t>E, ainda, o mesmo artigo, estabelece em seu parágrafo único que t</w:t>
      </w:r>
      <w:r w:rsidR="405FEE65" w:rsidRPr="136D59B3">
        <w:rPr>
          <w:rStyle w:val="fontstyle01"/>
          <w:rFonts w:asciiTheme="minorHAnsi" w:hAnsiTheme="minorHAnsi" w:hint="default"/>
        </w:rPr>
        <w:t>ais finalidades devem ser alcançadas por meio das atividades de auditoria interna</w:t>
      </w:r>
      <w:r w:rsidR="5C24EDBD" w:rsidRPr="136D59B3">
        <w:rPr>
          <w:rStyle w:val="fontstyle01"/>
          <w:rFonts w:asciiTheme="minorHAnsi" w:hAnsiTheme="minorHAnsi" w:hint="default"/>
        </w:rPr>
        <w:t xml:space="preserve"> previstas no artigo 2º da Resolução.</w:t>
      </w:r>
    </w:p>
    <w:p w14:paraId="07405FD8" w14:textId="4851282B" w:rsidR="005A603E" w:rsidRPr="003631D9" w:rsidRDefault="6668B5FD" w:rsidP="136D59B3">
      <w:pPr>
        <w:spacing w:line="240" w:lineRule="auto"/>
        <w:jc w:val="both"/>
        <w:rPr>
          <w:rStyle w:val="fontstyle01"/>
          <w:rFonts w:asciiTheme="minorHAnsi" w:hAnsiTheme="minorHAnsi" w:hint="default"/>
        </w:rPr>
      </w:pPr>
      <w:r w:rsidRPr="136D59B3">
        <w:rPr>
          <w:rStyle w:val="fontstyle01"/>
          <w:rFonts w:asciiTheme="minorHAnsi" w:hAnsiTheme="minorHAnsi" w:hint="default"/>
        </w:rPr>
        <w:t>Ademais, a Resolução n. 308/2020 prevê que a Comissão Permanente de Auditoria – CPA</w:t>
      </w:r>
      <w:r w:rsidR="6CE76649" w:rsidRPr="136D59B3">
        <w:rPr>
          <w:rStyle w:val="fontstyle01"/>
          <w:rFonts w:asciiTheme="minorHAnsi" w:hAnsiTheme="minorHAnsi" w:hint="default"/>
        </w:rPr>
        <w:t xml:space="preserve">, </w:t>
      </w:r>
      <w:r w:rsidR="56C885AA" w:rsidRPr="136D59B3">
        <w:rPr>
          <w:rStyle w:val="fontstyle01"/>
          <w:rFonts w:asciiTheme="minorHAnsi" w:hAnsiTheme="minorHAnsi" w:hint="default"/>
        </w:rPr>
        <w:t>detém</w:t>
      </w:r>
      <w:r w:rsidR="6CE76649" w:rsidRPr="136D59B3">
        <w:rPr>
          <w:rStyle w:val="fontstyle01"/>
          <w:rFonts w:asciiTheme="minorHAnsi" w:hAnsiTheme="minorHAnsi" w:hint="default"/>
        </w:rPr>
        <w:t xml:space="preserve"> competência para decidir sobre a realização de Ações Coordenadas de Auditoria, sugeridas pelo Comitê de Governança e Coorde</w:t>
      </w:r>
      <w:r w:rsidR="2CD88921" w:rsidRPr="136D59B3">
        <w:rPr>
          <w:rStyle w:val="fontstyle01"/>
          <w:rFonts w:asciiTheme="minorHAnsi" w:hAnsiTheme="minorHAnsi" w:hint="default"/>
        </w:rPr>
        <w:t xml:space="preserve">nação do SIAUD-Jud ou por iniciativa própria. </w:t>
      </w:r>
      <w:r w:rsidR="005A603E" w:rsidRPr="136D59B3">
        <w:rPr>
          <w:rStyle w:val="Refdenotaderodap"/>
        </w:rPr>
        <w:footnoteReference w:id="4"/>
      </w:r>
      <w:r w:rsidR="005A603E" w:rsidRPr="136D59B3">
        <w:rPr>
          <w:rStyle w:val="fontstyle01"/>
          <w:rFonts w:asciiTheme="minorHAnsi" w:hAnsiTheme="minorHAnsi" w:hint="default"/>
        </w:rPr>
        <w:t>A</w:t>
      </w:r>
      <w:r w:rsidR="00DD2508" w:rsidRPr="136D59B3">
        <w:rPr>
          <w:rStyle w:val="fontstyle01"/>
          <w:rFonts w:asciiTheme="minorHAnsi" w:hAnsiTheme="minorHAnsi" w:hint="default"/>
        </w:rPr>
        <w:t>s</w:t>
      </w:r>
      <w:r w:rsidR="005A603E" w:rsidRPr="136D59B3">
        <w:rPr>
          <w:rStyle w:val="fontstyle01"/>
          <w:rFonts w:asciiTheme="minorHAnsi" w:hAnsiTheme="minorHAnsi" w:hint="default"/>
        </w:rPr>
        <w:t xml:space="preserve"> </w:t>
      </w:r>
      <w:r w:rsidR="4EFE47F2" w:rsidRPr="136D59B3">
        <w:rPr>
          <w:rStyle w:val="fontstyle01"/>
          <w:rFonts w:asciiTheme="minorHAnsi" w:hAnsiTheme="minorHAnsi" w:hint="default"/>
        </w:rPr>
        <w:t xml:space="preserve">ações de </w:t>
      </w:r>
      <w:r w:rsidR="005A603E" w:rsidRPr="136D59B3">
        <w:rPr>
          <w:rStyle w:val="fontstyle01"/>
          <w:rFonts w:asciiTheme="minorHAnsi" w:hAnsiTheme="minorHAnsi" w:hint="default"/>
        </w:rPr>
        <w:t>auditoria coordenada</w:t>
      </w:r>
      <w:r w:rsidR="00DD2508" w:rsidRPr="136D59B3">
        <w:rPr>
          <w:rStyle w:val="fontstyle01"/>
          <w:rFonts w:asciiTheme="minorHAnsi" w:hAnsiTheme="minorHAnsi" w:hint="default"/>
        </w:rPr>
        <w:t>s</w:t>
      </w:r>
      <w:r w:rsidR="005A603E" w:rsidRPr="136D59B3">
        <w:rPr>
          <w:rStyle w:val="fontstyle01"/>
          <w:rFonts w:asciiTheme="minorHAnsi" w:hAnsiTheme="minorHAnsi" w:hint="default"/>
        </w:rPr>
        <w:t xml:space="preserve"> pelo C</w:t>
      </w:r>
      <w:r w:rsidR="009D7751" w:rsidRPr="136D59B3">
        <w:rPr>
          <w:rStyle w:val="fontstyle01"/>
          <w:rFonts w:asciiTheme="minorHAnsi" w:hAnsiTheme="minorHAnsi" w:hint="default"/>
        </w:rPr>
        <w:t>onselho Nacional de Justiça</w:t>
      </w:r>
      <w:r w:rsidR="005A603E" w:rsidRPr="136D59B3">
        <w:rPr>
          <w:rStyle w:val="fontstyle01"/>
          <w:rFonts w:asciiTheme="minorHAnsi" w:hAnsiTheme="minorHAnsi" w:hint="default"/>
        </w:rPr>
        <w:t xml:space="preserve"> </w:t>
      </w:r>
      <w:r w:rsidR="3C6D45E9" w:rsidRPr="136D59B3">
        <w:rPr>
          <w:rStyle w:val="fontstyle01"/>
          <w:rFonts w:asciiTheme="minorHAnsi" w:hAnsiTheme="minorHAnsi" w:hint="default"/>
        </w:rPr>
        <w:t>têm por objetivo a</w:t>
      </w:r>
      <w:r w:rsidR="009D7751" w:rsidRPr="136D59B3">
        <w:rPr>
          <w:rStyle w:val="fontstyle01"/>
          <w:rFonts w:asciiTheme="minorHAnsi" w:hAnsiTheme="minorHAnsi" w:hint="default"/>
        </w:rPr>
        <w:t xml:space="preserve"> </w:t>
      </w:r>
      <w:r w:rsidR="005A603E" w:rsidRPr="136D59B3">
        <w:rPr>
          <w:rStyle w:val="fontstyle01"/>
          <w:rFonts w:asciiTheme="minorHAnsi" w:hAnsiTheme="minorHAnsi" w:hint="default"/>
        </w:rPr>
        <w:t>avaliação concomitante</w:t>
      </w:r>
      <w:r w:rsidR="00541E3E" w:rsidRPr="136D59B3">
        <w:rPr>
          <w:rStyle w:val="fontstyle01"/>
          <w:rFonts w:asciiTheme="minorHAnsi" w:hAnsiTheme="minorHAnsi" w:hint="default"/>
        </w:rPr>
        <w:t>, tempestiva e padronizada</w:t>
      </w:r>
      <w:r w:rsidR="005A603E" w:rsidRPr="136D59B3">
        <w:rPr>
          <w:rStyle w:val="fontstyle01"/>
          <w:rFonts w:asciiTheme="minorHAnsi" w:hAnsiTheme="minorHAnsi" w:hint="default"/>
        </w:rPr>
        <w:t xml:space="preserve"> </w:t>
      </w:r>
      <w:r w:rsidR="00541E3E" w:rsidRPr="136D59B3">
        <w:rPr>
          <w:rStyle w:val="fontstyle01"/>
          <w:rFonts w:asciiTheme="minorHAnsi" w:hAnsiTheme="minorHAnsi" w:hint="default"/>
        </w:rPr>
        <w:t>sobre</w:t>
      </w:r>
      <w:r w:rsidR="005A603E" w:rsidRPr="136D59B3">
        <w:rPr>
          <w:rStyle w:val="fontstyle01"/>
          <w:rFonts w:asciiTheme="minorHAnsi" w:hAnsiTheme="minorHAnsi" w:hint="default"/>
        </w:rPr>
        <w:t xml:space="preserve"> </w:t>
      </w:r>
      <w:r w:rsidR="0B4EFEB5" w:rsidRPr="136D59B3">
        <w:rPr>
          <w:rStyle w:val="fontstyle01"/>
          <w:rFonts w:asciiTheme="minorHAnsi" w:hAnsiTheme="minorHAnsi" w:hint="default"/>
        </w:rPr>
        <w:t>questões</w:t>
      </w:r>
      <w:r w:rsidR="005A603E" w:rsidRPr="136D59B3">
        <w:rPr>
          <w:rStyle w:val="fontstyle01"/>
          <w:rFonts w:asciiTheme="minorHAnsi" w:hAnsiTheme="minorHAnsi" w:hint="default"/>
        </w:rPr>
        <w:t xml:space="preserve"> </w:t>
      </w:r>
      <w:r w:rsidR="009D7751" w:rsidRPr="136D59B3">
        <w:rPr>
          <w:rStyle w:val="fontstyle01"/>
          <w:rFonts w:asciiTheme="minorHAnsi" w:hAnsiTheme="minorHAnsi" w:hint="default"/>
        </w:rPr>
        <w:lastRenderedPageBreak/>
        <w:t>de relevância e criticidade</w:t>
      </w:r>
      <w:r w:rsidR="00541E3E" w:rsidRPr="136D59B3">
        <w:rPr>
          <w:rStyle w:val="fontstyle01"/>
          <w:rFonts w:asciiTheme="minorHAnsi" w:hAnsiTheme="minorHAnsi" w:hint="default"/>
        </w:rPr>
        <w:t xml:space="preserve"> para o Poder Judiciário</w:t>
      </w:r>
      <w:r w:rsidR="6C0B8225" w:rsidRPr="136D59B3">
        <w:rPr>
          <w:rStyle w:val="fontstyle01"/>
          <w:rFonts w:asciiTheme="minorHAnsi" w:hAnsiTheme="minorHAnsi" w:hint="default"/>
        </w:rPr>
        <w:t>, bem como o atendimento aos princípios da eficiência, eficácia, economicidade e efetividade</w:t>
      </w:r>
      <w:r w:rsidR="005A603E" w:rsidRPr="136D59B3">
        <w:rPr>
          <w:rStyle w:val="Refdenotaderodap"/>
        </w:rPr>
        <w:footnoteReference w:id="5"/>
      </w:r>
      <w:r w:rsidR="6C0B8225" w:rsidRPr="136D59B3">
        <w:rPr>
          <w:rStyle w:val="fontstyle01"/>
          <w:rFonts w:asciiTheme="minorHAnsi" w:hAnsiTheme="minorHAnsi" w:hint="default"/>
        </w:rPr>
        <w:t xml:space="preserve">. </w:t>
      </w:r>
    </w:p>
    <w:p w14:paraId="376F6C65" w14:textId="20D2926C" w:rsidR="62096F2B" w:rsidRDefault="00CD609A" w:rsidP="136D59B3">
      <w:pPr>
        <w:spacing w:line="240" w:lineRule="auto"/>
        <w:jc w:val="both"/>
        <w:rPr>
          <w:rStyle w:val="fontstyle01"/>
          <w:rFonts w:asciiTheme="minorHAnsi" w:hAnsiTheme="minorHAnsi" w:hint="default"/>
        </w:rPr>
      </w:pPr>
      <w:r w:rsidRPr="136D59B3">
        <w:rPr>
          <w:rStyle w:val="fontstyle01"/>
          <w:rFonts w:asciiTheme="minorHAnsi" w:hAnsiTheme="minorHAnsi" w:hint="default"/>
        </w:rPr>
        <w:t xml:space="preserve">Nesse </w:t>
      </w:r>
      <w:r w:rsidR="56C0A04F" w:rsidRPr="136D59B3">
        <w:rPr>
          <w:rStyle w:val="fontstyle01"/>
          <w:rFonts w:asciiTheme="minorHAnsi" w:hAnsiTheme="minorHAnsi" w:hint="default"/>
        </w:rPr>
        <w:t>contexto</w:t>
      </w:r>
      <w:r w:rsidRPr="136D59B3">
        <w:rPr>
          <w:rStyle w:val="fontstyle01"/>
          <w:rFonts w:asciiTheme="minorHAnsi" w:hAnsiTheme="minorHAnsi" w:hint="default"/>
        </w:rPr>
        <w:t xml:space="preserve">, a temática </w:t>
      </w:r>
      <w:r w:rsidR="008B3519" w:rsidRPr="136D59B3">
        <w:rPr>
          <w:rStyle w:val="fontstyle01"/>
          <w:rFonts w:asciiTheme="minorHAnsi" w:hAnsiTheme="minorHAnsi" w:hint="default"/>
        </w:rPr>
        <w:t>“</w:t>
      </w:r>
      <w:r w:rsidR="009C391D" w:rsidRPr="136D59B3">
        <w:rPr>
          <w:rStyle w:val="fontstyle01"/>
          <w:rFonts w:asciiTheme="minorHAnsi" w:hAnsiTheme="minorHAnsi" w:hint="default"/>
        </w:rPr>
        <w:t>Gestão e Destinação de Valores e Bens oriundos de prestações pecuniárias, da pena de multa, perda de bens e valores</w:t>
      </w:r>
      <w:r w:rsidR="008B3519" w:rsidRPr="136D59B3">
        <w:rPr>
          <w:rStyle w:val="fontstyle01"/>
          <w:rFonts w:asciiTheme="minorHAnsi" w:hAnsiTheme="minorHAnsi" w:hint="default"/>
        </w:rPr>
        <w:t>”</w:t>
      </w:r>
      <w:r w:rsidRPr="136D59B3">
        <w:rPr>
          <w:rStyle w:val="fontstyle01"/>
          <w:rFonts w:asciiTheme="minorHAnsi" w:hAnsiTheme="minorHAnsi" w:hint="default"/>
        </w:rPr>
        <w:t xml:space="preserve"> </w:t>
      </w:r>
      <w:r w:rsidR="005D5E02" w:rsidRPr="136D59B3">
        <w:rPr>
          <w:rStyle w:val="fontstyle01"/>
          <w:rFonts w:asciiTheme="minorHAnsi" w:hAnsiTheme="minorHAnsi" w:hint="default"/>
        </w:rPr>
        <w:t xml:space="preserve">foi </w:t>
      </w:r>
      <w:r w:rsidR="00620DDF" w:rsidRPr="136D59B3">
        <w:rPr>
          <w:rStyle w:val="fontstyle01"/>
          <w:rFonts w:asciiTheme="minorHAnsi" w:hAnsiTheme="minorHAnsi" w:hint="default"/>
        </w:rPr>
        <w:t>eleita</w:t>
      </w:r>
      <w:r w:rsidR="00A503D8" w:rsidRPr="136D59B3">
        <w:rPr>
          <w:rStyle w:val="fontstyle01"/>
          <w:rFonts w:asciiTheme="minorHAnsi" w:hAnsiTheme="minorHAnsi" w:hint="default"/>
        </w:rPr>
        <w:t xml:space="preserve"> </w:t>
      </w:r>
      <w:r w:rsidR="00924A6C" w:rsidRPr="136D59B3">
        <w:rPr>
          <w:rStyle w:val="fontstyle01"/>
          <w:rFonts w:asciiTheme="minorHAnsi" w:hAnsiTheme="minorHAnsi" w:hint="default"/>
        </w:rPr>
        <w:t xml:space="preserve">pela CPA </w:t>
      </w:r>
      <w:r w:rsidR="00A503D8" w:rsidRPr="136D59B3">
        <w:rPr>
          <w:rStyle w:val="fontstyle01"/>
          <w:rFonts w:asciiTheme="minorHAnsi" w:hAnsiTheme="minorHAnsi" w:hint="default"/>
        </w:rPr>
        <w:t>objeto da Ação Coordenada para o ano de 202</w:t>
      </w:r>
      <w:r w:rsidR="009C391D" w:rsidRPr="136D59B3">
        <w:rPr>
          <w:rStyle w:val="fontstyle01"/>
          <w:rFonts w:asciiTheme="minorHAnsi" w:hAnsiTheme="minorHAnsi" w:hint="default"/>
        </w:rPr>
        <w:t>5</w:t>
      </w:r>
      <w:r w:rsidR="00A503D8" w:rsidRPr="136D59B3">
        <w:rPr>
          <w:rStyle w:val="fontstyle01"/>
          <w:rFonts w:asciiTheme="minorHAnsi" w:hAnsiTheme="minorHAnsi" w:hint="default"/>
        </w:rPr>
        <w:t xml:space="preserve">, </w:t>
      </w:r>
      <w:r w:rsidR="00620DDF" w:rsidRPr="136D59B3">
        <w:rPr>
          <w:rStyle w:val="fontstyle01"/>
          <w:rFonts w:asciiTheme="minorHAnsi" w:hAnsiTheme="minorHAnsi" w:hint="default"/>
        </w:rPr>
        <w:t>c</w:t>
      </w:r>
      <w:r w:rsidR="00620DDF" w:rsidRPr="00620DDF">
        <w:rPr>
          <w:rFonts w:eastAsia="ArialMT"/>
          <w:color w:val="000000"/>
          <w:sz w:val="24"/>
          <w:szCs w:val="24"/>
        </w:rPr>
        <w:t xml:space="preserve">om fundamento no </w:t>
      </w:r>
      <w:r w:rsidR="00351314">
        <w:rPr>
          <w:rFonts w:eastAsia="ArialMT"/>
          <w:color w:val="000000"/>
          <w:sz w:val="24"/>
          <w:szCs w:val="24"/>
        </w:rPr>
        <w:t>a</w:t>
      </w:r>
      <w:r w:rsidR="00620DDF" w:rsidRPr="00620DDF">
        <w:rPr>
          <w:rFonts w:eastAsia="ArialMT"/>
          <w:color w:val="000000"/>
          <w:sz w:val="24"/>
          <w:szCs w:val="24"/>
        </w:rPr>
        <w:t>rt. 14, II, da Resolução CNJ nº 308, de 11 de março de 2020</w:t>
      </w:r>
      <w:r w:rsidR="00A35F76" w:rsidRPr="13254B65">
        <w:rPr>
          <w:rStyle w:val="Refdenotaderodap"/>
          <w:rFonts w:eastAsia="ArialMT"/>
          <w:color w:val="000000"/>
          <w:sz w:val="24"/>
          <w:szCs w:val="24"/>
        </w:rPr>
        <w:footnoteReference w:id="6"/>
      </w:r>
      <w:r w:rsidR="2850EAE6" w:rsidRPr="136D59B3">
        <w:rPr>
          <w:rStyle w:val="Refdenotaderodap"/>
          <w:rFonts w:eastAsia="ArialMT"/>
          <w:color w:val="000000"/>
          <w:sz w:val="24"/>
          <w:szCs w:val="24"/>
        </w:rPr>
        <w:t>.</w:t>
      </w:r>
      <w:r w:rsidR="005D5E02" w:rsidRPr="136D59B3">
        <w:rPr>
          <w:rStyle w:val="fontstyle01"/>
          <w:rFonts w:asciiTheme="minorHAnsi" w:hAnsiTheme="minorHAnsi" w:hint="default"/>
        </w:rPr>
        <w:t>.</w:t>
      </w:r>
    </w:p>
    <w:p w14:paraId="3F7144AC" w14:textId="395F879A" w:rsidR="002E2501" w:rsidRPr="003D3DD1" w:rsidRDefault="00AF5035" w:rsidP="13254B65">
      <w:pPr>
        <w:spacing w:line="240" w:lineRule="auto"/>
        <w:jc w:val="both"/>
        <w:rPr>
          <w:rStyle w:val="fontstyle01"/>
          <w:rFonts w:asciiTheme="minorHAnsi" w:hAnsiTheme="minorHAnsi" w:hint="default"/>
          <w:color w:val="auto"/>
        </w:rPr>
      </w:pPr>
      <w:r>
        <w:rPr>
          <w:rStyle w:val="fontstyle01"/>
          <w:rFonts w:asciiTheme="minorHAnsi" w:hAnsiTheme="minorHAnsi" w:hint="default"/>
          <w:color w:val="auto"/>
        </w:rPr>
        <w:t>F</w:t>
      </w:r>
      <w:r w:rsidR="00DA2BC4">
        <w:rPr>
          <w:rStyle w:val="fontstyle01"/>
          <w:rFonts w:asciiTheme="minorHAnsi" w:hAnsiTheme="minorHAnsi" w:hint="default"/>
          <w:color w:val="auto"/>
        </w:rPr>
        <w:t>icaram dispensados</w:t>
      </w:r>
      <w:r w:rsidR="00DA2BC4" w:rsidRPr="009C391D">
        <w:rPr>
          <w:color w:val="000000"/>
        </w:rPr>
        <w:t xml:space="preserve"> </w:t>
      </w:r>
      <w:r w:rsidR="00DA2BC4" w:rsidRPr="009C391D">
        <w:rPr>
          <w:rFonts w:eastAsia="ArialMT"/>
          <w:sz w:val="24"/>
          <w:szCs w:val="24"/>
        </w:rPr>
        <w:t xml:space="preserve">da participação </w:t>
      </w:r>
      <w:r w:rsidR="00DA2BC4">
        <w:rPr>
          <w:rFonts w:eastAsia="ArialMT"/>
          <w:sz w:val="24"/>
          <w:szCs w:val="24"/>
        </w:rPr>
        <w:t>nest</w:t>
      </w:r>
      <w:r w:rsidR="00DA2BC4" w:rsidRPr="009C391D">
        <w:rPr>
          <w:rFonts w:eastAsia="ArialMT"/>
          <w:sz w:val="24"/>
          <w:szCs w:val="24"/>
        </w:rPr>
        <w:t>a Ação Coordenada de Auditoria os órgãos integrantes do Sistema de Auditoria Interna do Poder Judiciário que não efetuam a gestão e a destinação de tais valores</w:t>
      </w:r>
      <w:r w:rsidR="00DA2BC4">
        <w:rPr>
          <w:rFonts w:eastAsia="ArialMT"/>
          <w:sz w:val="24"/>
          <w:szCs w:val="24"/>
        </w:rPr>
        <w:t xml:space="preserve"> (Conselhos, TST e Tribunais Regionais do Trabalho)</w:t>
      </w:r>
      <w:r w:rsidR="002E2501" w:rsidRPr="3B531159">
        <w:rPr>
          <w:rStyle w:val="fontstyle01"/>
          <w:rFonts w:asciiTheme="minorHAnsi" w:hAnsiTheme="minorHAnsi" w:hint="default"/>
          <w:color w:val="auto"/>
        </w:rPr>
        <w:t>.</w:t>
      </w:r>
    </w:p>
    <w:p w14:paraId="0B534C27" w14:textId="23C661E4" w:rsidR="002E2501" w:rsidRPr="003631D9" w:rsidRDefault="13254B65" w:rsidP="13254B65">
      <w:pPr>
        <w:spacing w:line="240" w:lineRule="auto"/>
        <w:jc w:val="both"/>
        <w:rPr>
          <w:rStyle w:val="fontstyle01"/>
          <w:rFonts w:asciiTheme="minorHAnsi" w:hAnsiTheme="minorHAnsi" w:hint="default"/>
          <w:color w:val="auto"/>
        </w:rPr>
      </w:pPr>
      <w:r w:rsidRPr="13254B65">
        <w:rPr>
          <w:rStyle w:val="fontstyle01"/>
          <w:rFonts w:asciiTheme="minorHAnsi" w:hAnsiTheme="minorHAnsi" w:hint="default"/>
          <w:color w:val="auto"/>
        </w:rPr>
        <w:t xml:space="preserve">Por fim, </w:t>
      </w:r>
      <w:r w:rsidR="00DA2BC4">
        <w:rPr>
          <w:rStyle w:val="fontstyle01"/>
          <w:rFonts w:asciiTheme="minorHAnsi" w:hAnsiTheme="minorHAnsi" w:hint="default"/>
          <w:color w:val="auto"/>
        </w:rPr>
        <w:t>e</w:t>
      </w:r>
      <w:r w:rsidR="00DA2BC4" w:rsidRPr="3B531159">
        <w:rPr>
          <w:rStyle w:val="fontstyle01"/>
          <w:rFonts w:asciiTheme="minorHAnsi" w:hAnsiTheme="minorHAnsi" w:hint="default"/>
          <w:color w:val="auto"/>
        </w:rPr>
        <w:t xml:space="preserve">sta ação está prevista para ocorrer entre os meses de </w:t>
      </w:r>
      <w:r w:rsidR="00DA2BC4">
        <w:rPr>
          <w:rStyle w:val="fontstyle01"/>
          <w:rFonts w:asciiTheme="minorHAnsi" w:hAnsiTheme="minorHAnsi" w:hint="default"/>
          <w:color w:val="auto"/>
        </w:rPr>
        <w:t>março</w:t>
      </w:r>
      <w:r w:rsidR="00DA2BC4" w:rsidRPr="3B531159">
        <w:rPr>
          <w:rStyle w:val="fontstyle01"/>
          <w:rFonts w:asciiTheme="minorHAnsi" w:hAnsiTheme="minorHAnsi" w:hint="default"/>
          <w:color w:val="auto"/>
        </w:rPr>
        <w:t xml:space="preserve"> e ju</w:t>
      </w:r>
      <w:r w:rsidR="00DA2BC4">
        <w:rPr>
          <w:rStyle w:val="fontstyle01"/>
          <w:rFonts w:asciiTheme="minorHAnsi" w:hAnsiTheme="minorHAnsi" w:hint="default"/>
          <w:color w:val="auto"/>
        </w:rPr>
        <w:t>n</w:t>
      </w:r>
      <w:r w:rsidR="00DA2BC4" w:rsidRPr="3B531159">
        <w:rPr>
          <w:rStyle w:val="fontstyle01"/>
          <w:rFonts w:asciiTheme="minorHAnsi" w:hAnsiTheme="minorHAnsi" w:hint="default"/>
          <w:color w:val="auto"/>
        </w:rPr>
        <w:t>ho de 202</w:t>
      </w:r>
      <w:r w:rsidR="00DA2BC4">
        <w:rPr>
          <w:rStyle w:val="fontstyle01"/>
          <w:rFonts w:asciiTheme="minorHAnsi" w:hAnsiTheme="minorHAnsi" w:hint="default"/>
          <w:color w:val="auto"/>
        </w:rPr>
        <w:t xml:space="preserve">5. </w:t>
      </w:r>
    </w:p>
    <w:p w14:paraId="44DB6E67" w14:textId="4A88F763" w:rsidR="002C13C6" w:rsidRPr="003631D9" w:rsidRDefault="002C13C6" w:rsidP="004D5C10">
      <w:pPr>
        <w:spacing w:line="240" w:lineRule="auto"/>
        <w:jc w:val="both"/>
        <w:rPr>
          <w:rStyle w:val="fontstyle01"/>
          <w:rFonts w:asciiTheme="minorHAnsi" w:hAnsiTheme="minorHAnsi" w:cstheme="minorHAnsi" w:hint="default"/>
          <w:color w:val="auto"/>
        </w:rPr>
      </w:pPr>
    </w:p>
    <w:p w14:paraId="13CFD042" w14:textId="7919A468" w:rsidR="002C13C6" w:rsidRPr="003631D9" w:rsidRDefault="002C13C6" w:rsidP="00BC0FB7">
      <w:pPr>
        <w:pStyle w:val="Ttulo1"/>
        <w:numPr>
          <w:ilvl w:val="0"/>
          <w:numId w:val="4"/>
        </w:numPr>
        <w:spacing w:after="240"/>
        <w:ind w:left="0" w:firstLine="0"/>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 xml:space="preserve">Da </w:t>
      </w:r>
      <w:r w:rsidR="00CD725D" w:rsidRPr="003631D9">
        <w:rPr>
          <w:rFonts w:asciiTheme="minorHAnsi" w:hAnsiTheme="minorHAnsi" w:cstheme="minorHAnsi"/>
          <w:b/>
          <w:bCs/>
          <w:color w:val="auto"/>
          <w:sz w:val="24"/>
          <w:szCs w:val="24"/>
        </w:rPr>
        <w:t>L</w:t>
      </w:r>
      <w:r w:rsidRPr="003631D9">
        <w:rPr>
          <w:rFonts w:asciiTheme="minorHAnsi" w:hAnsiTheme="minorHAnsi" w:cstheme="minorHAnsi"/>
          <w:b/>
          <w:bCs/>
          <w:color w:val="auto"/>
          <w:sz w:val="24"/>
          <w:szCs w:val="24"/>
        </w:rPr>
        <w:t xml:space="preserve">egislação </w:t>
      </w:r>
      <w:r w:rsidR="00CD725D" w:rsidRPr="003631D9">
        <w:rPr>
          <w:rFonts w:asciiTheme="minorHAnsi" w:hAnsiTheme="minorHAnsi" w:cstheme="minorHAnsi"/>
          <w:b/>
          <w:bCs/>
          <w:color w:val="auto"/>
          <w:sz w:val="24"/>
          <w:szCs w:val="24"/>
        </w:rPr>
        <w:t>A</w:t>
      </w:r>
      <w:r w:rsidR="008335AD" w:rsidRPr="003631D9">
        <w:rPr>
          <w:rFonts w:asciiTheme="minorHAnsi" w:hAnsiTheme="minorHAnsi" w:cstheme="minorHAnsi"/>
          <w:b/>
          <w:bCs/>
          <w:color w:val="auto"/>
          <w:sz w:val="24"/>
          <w:szCs w:val="24"/>
        </w:rPr>
        <w:t>plicada</w:t>
      </w:r>
      <w:r w:rsidRPr="003631D9">
        <w:rPr>
          <w:rFonts w:asciiTheme="minorHAnsi" w:hAnsiTheme="minorHAnsi" w:cstheme="minorHAnsi"/>
          <w:b/>
          <w:bCs/>
          <w:color w:val="auto"/>
          <w:sz w:val="24"/>
          <w:szCs w:val="24"/>
        </w:rPr>
        <w:t xml:space="preserve"> </w:t>
      </w:r>
      <w:r w:rsidR="008335AD" w:rsidRPr="003631D9">
        <w:rPr>
          <w:rFonts w:asciiTheme="minorHAnsi" w:hAnsiTheme="minorHAnsi" w:cstheme="minorHAnsi"/>
          <w:b/>
          <w:bCs/>
          <w:color w:val="auto"/>
          <w:sz w:val="24"/>
          <w:szCs w:val="24"/>
        </w:rPr>
        <w:t>a</w:t>
      </w:r>
      <w:r w:rsidRPr="003631D9">
        <w:rPr>
          <w:rFonts w:asciiTheme="minorHAnsi" w:hAnsiTheme="minorHAnsi" w:cstheme="minorHAnsi"/>
          <w:b/>
          <w:bCs/>
          <w:color w:val="auto"/>
          <w:sz w:val="24"/>
          <w:szCs w:val="24"/>
        </w:rPr>
        <w:t xml:space="preserve">o </w:t>
      </w:r>
      <w:r w:rsidR="00CD725D" w:rsidRPr="003631D9">
        <w:rPr>
          <w:rFonts w:asciiTheme="minorHAnsi" w:hAnsiTheme="minorHAnsi" w:cstheme="minorHAnsi"/>
          <w:b/>
          <w:bCs/>
          <w:color w:val="auto"/>
          <w:sz w:val="24"/>
          <w:szCs w:val="24"/>
        </w:rPr>
        <w:t>T</w:t>
      </w:r>
      <w:r w:rsidRPr="003631D9">
        <w:rPr>
          <w:rFonts w:asciiTheme="minorHAnsi" w:hAnsiTheme="minorHAnsi" w:cstheme="minorHAnsi"/>
          <w:b/>
          <w:bCs/>
          <w:color w:val="auto"/>
          <w:sz w:val="24"/>
          <w:szCs w:val="24"/>
        </w:rPr>
        <w:t>ema</w:t>
      </w:r>
    </w:p>
    <w:p w14:paraId="122848FA" w14:textId="1497F0E4" w:rsidR="002C13C6" w:rsidRPr="003631D9" w:rsidRDefault="002C13C6" w:rsidP="004D5C10">
      <w:pPr>
        <w:spacing w:line="240" w:lineRule="auto"/>
        <w:jc w:val="both"/>
        <w:rPr>
          <w:rFonts w:eastAsia="Times New Roman" w:cstheme="minorHAnsi"/>
          <w:sz w:val="24"/>
          <w:szCs w:val="24"/>
          <w:lang w:eastAsia="pt-BR"/>
        </w:rPr>
      </w:pPr>
      <w:r w:rsidRPr="003631D9">
        <w:rPr>
          <w:rFonts w:eastAsia="Times New Roman" w:cstheme="minorHAnsi"/>
          <w:sz w:val="24"/>
          <w:szCs w:val="24"/>
          <w:lang w:eastAsia="pt-BR"/>
        </w:rPr>
        <w:t xml:space="preserve">As normas básicas necessárias para a realização da auditoria são: </w:t>
      </w:r>
    </w:p>
    <w:p w14:paraId="60CD79D5" w14:textId="77777777" w:rsidR="00647D94" w:rsidRPr="003631D9" w:rsidRDefault="00647D94" w:rsidP="00A810F4">
      <w:pPr>
        <w:spacing w:after="0" w:line="240" w:lineRule="auto"/>
        <w:jc w:val="both"/>
        <w:rPr>
          <w:rStyle w:val="fontstyle01"/>
          <w:rFonts w:asciiTheme="minorHAnsi" w:hAnsiTheme="minorHAnsi" w:cstheme="minorHAnsi" w:hint="default"/>
        </w:rPr>
      </w:pPr>
    </w:p>
    <w:tbl>
      <w:tblPr>
        <w:tblStyle w:val="Tabelacomgrade"/>
        <w:tblW w:w="8615" w:type="dxa"/>
        <w:tblLayout w:type="fixed"/>
        <w:tblLook w:val="04A0" w:firstRow="1" w:lastRow="0" w:firstColumn="1" w:lastColumn="0" w:noHBand="0" w:noVBand="1"/>
      </w:tblPr>
      <w:tblGrid>
        <w:gridCol w:w="2263"/>
        <w:gridCol w:w="6352"/>
      </w:tblGrid>
      <w:tr w:rsidR="002B1D46" w:rsidRPr="008F5232" w14:paraId="42BEE492" w14:textId="77777777" w:rsidTr="002B1D46">
        <w:trPr>
          <w:trHeight w:hRule="exact" w:val="397"/>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EB026" w14:textId="77777777" w:rsidR="002C13C6" w:rsidRPr="008F5232" w:rsidRDefault="002C13C6" w:rsidP="002B1D46">
            <w:pPr>
              <w:jc w:val="both"/>
              <w:rPr>
                <w:rFonts w:cstheme="minorHAnsi"/>
                <w:lang w:eastAsia="pt-BR"/>
              </w:rPr>
            </w:pPr>
            <w:r w:rsidRPr="008F5232">
              <w:rPr>
                <w:rFonts w:cstheme="minorHAnsi"/>
                <w:lang w:eastAsia="pt-BR"/>
              </w:rPr>
              <w:t>Norma</w:t>
            </w:r>
          </w:p>
        </w:tc>
        <w:tc>
          <w:tcPr>
            <w:tcW w:w="63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A875DF" w14:textId="77777777" w:rsidR="002C13C6" w:rsidRPr="008F5232" w:rsidRDefault="002C13C6" w:rsidP="002B1D46">
            <w:pPr>
              <w:jc w:val="both"/>
              <w:rPr>
                <w:rFonts w:cstheme="minorHAnsi"/>
                <w:lang w:eastAsia="pt-BR"/>
              </w:rPr>
            </w:pPr>
            <w:r w:rsidRPr="008F5232">
              <w:rPr>
                <w:rFonts w:cstheme="minorHAnsi"/>
                <w:lang w:eastAsia="pt-BR"/>
              </w:rPr>
              <w:t>Assunto</w:t>
            </w:r>
          </w:p>
        </w:tc>
      </w:tr>
      <w:tr w:rsidR="002B1D46" w:rsidRPr="008F5232" w14:paraId="3315C9C3" w14:textId="77777777" w:rsidTr="002B1D46">
        <w:trPr>
          <w:trHeight w:hRule="exact" w:val="1720"/>
        </w:trPr>
        <w:tc>
          <w:tcPr>
            <w:tcW w:w="2263" w:type="dxa"/>
            <w:tcBorders>
              <w:top w:val="single" w:sz="4" w:space="0" w:color="auto"/>
              <w:left w:val="single" w:sz="4" w:space="0" w:color="auto"/>
              <w:bottom w:val="single" w:sz="4" w:space="0" w:color="auto"/>
              <w:right w:val="single" w:sz="4" w:space="0" w:color="auto"/>
            </w:tcBorders>
            <w:vAlign w:val="center"/>
          </w:tcPr>
          <w:p w14:paraId="3CE8D658" w14:textId="6ED2CF83" w:rsidR="00A810F4" w:rsidRPr="008F5232" w:rsidRDefault="00DC51AA" w:rsidP="002B1D46">
            <w:pPr>
              <w:jc w:val="both"/>
              <w:rPr>
                <w:rFonts w:cstheme="minorHAnsi"/>
                <w:lang w:eastAsia="pt-BR"/>
              </w:rPr>
            </w:pPr>
            <w:r>
              <w:rPr>
                <w:rFonts w:cstheme="minorHAnsi"/>
                <w:lang w:eastAsia="pt-BR"/>
              </w:rPr>
              <w:t xml:space="preserve">Resolução CNJ n. </w:t>
            </w:r>
            <w:r w:rsidR="00394CA4">
              <w:rPr>
                <w:rFonts w:cstheme="minorHAnsi"/>
                <w:lang w:eastAsia="pt-BR"/>
              </w:rPr>
              <w:t>558</w:t>
            </w:r>
            <w:r>
              <w:rPr>
                <w:rFonts w:cstheme="minorHAnsi"/>
                <w:lang w:eastAsia="pt-BR"/>
              </w:rPr>
              <w:t>/20</w:t>
            </w:r>
            <w:r w:rsidR="00394CA4">
              <w:rPr>
                <w:rFonts w:cstheme="minorHAnsi"/>
                <w:lang w:eastAsia="pt-BR"/>
              </w:rPr>
              <w:t>24</w:t>
            </w:r>
          </w:p>
        </w:tc>
        <w:tc>
          <w:tcPr>
            <w:tcW w:w="6352" w:type="dxa"/>
            <w:tcBorders>
              <w:top w:val="single" w:sz="4" w:space="0" w:color="auto"/>
              <w:left w:val="single" w:sz="4" w:space="0" w:color="auto"/>
              <w:bottom w:val="single" w:sz="4" w:space="0" w:color="auto"/>
              <w:right w:val="single" w:sz="4" w:space="0" w:color="auto"/>
            </w:tcBorders>
            <w:vAlign w:val="center"/>
          </w:tcPr>
          <w:p w14:paraId="4B73C33D" w14:textId="0010F8C5" w:rsidR="00A810F4" w:rsidRDefault="00DA2BC4" w:rsidP="002B1D46">
            <w:pPr>
              <w:jc w:val="both"/>
              <w:rPr>
                <w:rFonts w:cstheme="minorHAnsi"/>
                <w:lang w:eastAsia="pt-BR"/>
              </w:rPr>
            </w:pPr>
            <w:r w:rsidRPr="00DA2BC4">
              <w:rPr>
                <w:rFonts w:cstheme="minorHAnsi"/>
                <w:lang w:eastAsia="pt-BR"/>
              </w:rPr>
              <w:t>Estabelece diretrizes para a gestão e destinação de valores e bens oriundos de pena de multa, perda de bens e valores e prestações pecuniárias decorrentes de condenações criminais, colaboração premiada, acordos de leniência e acordos de cooperação internacional no âmbito do Poder Judiciário e dá outras providências.</w:t>
            </w:r>
          </w:p>
        </w:tc>
      </w:tr>
      <w:tr w:rsidR="002B1D46" w:rsidRPr="008F5232" w14:paraId="1665881F" w14:textId="77777777" w:rsidTr="002B1D46">
        <w:trPr>
          <w:trHeight w:hRule="exact" w:val="1972"/>
        </w:trPr>
        <w:tc>
          <w:tcPr>
            <w:tcW w:w="2263" w:type="dxa"/>
            <w:tcBorders>
              <w:top w:val="single" w:sz="4" w:space="0" w:color="auto"/>
              <w:left w:val="single" w:sz="4" w:space="0" w:color="auto"/>
              <w:bottom w:val="single" w:sz="4" w:space="0" w:color="auto"/>
              <w:right w:val="single" w:sz="4" w:space="0" w:color="auto"/>
            </w:tcBorders>
            <w:vAlign w:val="center"/>
          </w:tcPr>
          <w:p w14:paraId="1C442081" w14:textId="708B1DF1" w:rsidR="00A23565" w:rsidRDefault="00DA2BC4" w:rsidP="002B1D46">
            <w:pPr>
              <w:jc w:val="both"/>
              <w:rPr>
                <w:lang w:eastAsia="pt-BR"/>
              </w:rPr>
            </w:pPr>
            <w:r>
              <w:rPr>
                <w:lang w:eastAsia="pt-BR"/>
              </w:rPr>
              <w:t>Resolução CNJ n. 559/2024</w:t>
            </w:r>
          </w:p>
        </w:tc>
        <w:tc>
          <w:tcPr>
            <w:tcW w:w="6352" w:type="dxa"/>
            <w:tcBorders>
              <w:top w:val="single" w:sz="4" w:space="0" w:color="auto"/>
              <w:left w:val="single" w:sz="4" w:space="0" w:color="auto"/>
              <w:bottom w:val="single" w:sz="4" w:space="0" w:color="auto"/>
              <w:right w:val="single" w:sz="4" w:space="0" w:color="auto"/>
            </w:tcBorders>
            <w:vAlign w:val="center"/>
          </w:tcPr>
          <w:p w14:paraId="7C9FB812" w14:textId="758ECE82" w:rsidR="00A23565" w:rsidRPr="00AB4FB6" w:rsidRDefault="00DA2BC4" w:rsidP="002B1D46">
            <w:pPr>
              <w:jc w:val="both"/>
              <w:rPr>
                <w:lang w:eastAsia="pt-BR"/>
              </w:rPr>
            </w:pPr>
            <w:r w:rsidRPr="00DA2BC4">
              <w:rPr>
                <w:lang w:eastAsia="pt-BR"/>
              </w:rPr>
              <w:t xml:space="preserve">Altera a Resolução CNJ </w:t>
            </w:r>
            <w:r w:rsidRPr="002B1D46">
              <w:rPr>
                <w:rFonts w:cstheme="minorHAnsi"/>
                <w:lang w:eastAsia="pt-BR"/>
              </w:rPr>
              <w:t>nº 558/2024, que estabelece diretrizes para a gestão e destinação de valores e bens oriundos de pena de multa, perda de bens e valores e prestações pecuniárias decorrentes de condenações criminais, colaboração premiada, acordos de leniência e acordos de cooperação internacional no âmbito do Poder Judiciário e dá outras providências.</w:t>
            </w:r>
          </w:p>
        </w:tc>
      </w:tr>
      <w:tr w:rsidR="002B1D46" w:rsidRPr="008F5232" w14:paraId="0FC42DF5" w14:textId="77777777" w:rsidTr="002B1D46">
        <w:trPr>
          <w:trHeight w:hRule="exact" w:val="1844"/>
        </w:trPr>
        <w:tc>
          <w:tcPr>
            <w:tcW w:w="2263" w:type="dxa"/>
            <w:tcBorders>
              <w:top w:val="single" w:sz="4" w:space="0" w:color="auto"/>
              <w:left w:val="single" w:sz="4" w:space="0" w:color="auto"/>
              <w:bottom w:val="single" w:sz="4" w:space="0" w:color="auto"/>
              <w:right w:val="single" w:sz="4" w:space="0" w:color="auto"/>
            </w:tcBorders>
            <w:vAlign w:val="center"/>
          </w:tcPr>
          <w:p w14:paraId="5DAD0B62" w14:textId="5660C248" w:rsidR="00A23565" w:rsidRDefault="00DA2BC4" w:rsidP="002B1D46">
            <w:pPr>
              <w:jc w:val="both"/>
              <w:rPr>
                <w:lang w:eastAsia="pt-BR"/>
              </w:rPr>
            </w:pPr>
            <w:r>
              <w:rPr>
                <w:lang w:eastAsia="pt-BR"/>
              </w:rPr>
              <w:t>Recomendação CNJ n. 150/2024</w:t>
            </w:r>
          </w:p>
        </w:tc>
        <w:tc>
          <w:tcPr>
            <w:tcW w:w="6352" w:type="dxa"/>
            <w:tcBorders>
              <w:top w:val="single" w:sz="4" w:space="0" w:color="auto"/>
              <w:left w:val="single" w:sz="4" w:space="0" w:color="auto"/>
              <w:bottom w:val="single" w:sz="4" w:space="0" w:color="auto"/>
              <w:right w:val="single" w:sz="4" w:space="0" w:color="auto"/>
            </w:tcBorders>
            <w:vAlign w:val="center"/>
          </w:tcPr>
          <w:p w14:paraId="529A97F3" w14:textId="69668845" w:rsidR="00A23565" w:rsidRPr="00AB4FB6" w:rsidRDefault="00DA2BC4" w:rsidP="002B1D46">
            <w:pPr>
              <w:jc w:val="both"/>
              <w:rPr>
                <w:lang w:eastAsia="pt-BR"/>
              </w:rPr>
            </w:pPr>
            <w:r w:rsidRPr="00DA2BC4">
              <w:rPr>
                <w:lang w:eastAsia="pt-BR"/>
              </w:rPr>
              <w:t>Recomenda aos Tribunais de Justiça, aos Tribunais de Justiça Militar e aos Tribunais Regionais Federais que autorizem os respectivos juízos criminais a efetuarem repasses de valores depositados como pagamento de prestações pecuniárias e outros benefícios legais à conta da Defesa Civil do Estado do Rio Grande do Sul.</w:t>
            </w:r>
          </w:p>
        </w:tc>
      </w:tr>
      <w:tr w:rsidR="008C1DB9" w:rsidRPr="008F5232" w14:paraId="00A5ABC8" w14:textId="77777777" w:rsidTr="00E36BF7">
        <w:trPr>
          <w:trHeight w:hRule="exact" w:val="1150"/>
        </w:trPr>
        <w:tc>
          <w:tcPr>
            <w:tcW w:w="2263" w:type="dxa"/>
            <w:tcBorders>
              <w:top w:val="single" w:sz="4" w:space="0" w:color="auto"/>
              <w:left w:val="single" w:sz="4" w:space="0" w:color="auto"/>
              <w:bottom w:val="single" w:sz="4" w:space="0" w:color="auto"/>
              <w:right w:val="single" w:sz="4" w:space="0" w:color="auto"/>
            </w:tcBorders>
            <w:vAlign w:val="center"/>
          </w:tcPr>
          <w:p w14:paraId="611EDBE9" w14:textId="031B743E" w:rsidR="008C1DB9" w:rsidRDefault="00B14D61" w:rsidP="002B1D46">
            <w:pPr>
              <w:jc w:val="both"/>
              <w:rPr>
                <w:lang w:eastAsia="pt-BR"/>
              </w:rPr>
            </w:pPr>
            <w:r>
              <w:rPr>
                <w:lang w:eastAsia="pt-BR"/>
              </w:rPr>
              <w:t xml:space="preserve">Portaria </w:t>
            </w:r>
            <w:proofErr w:type="spellStart"/>
            <w:r>
              <w:rPr>
                <w:lang w:eastAsia="pt-BR"/>
              </w:rPr>
              <w:t>Presi</w:t>
            </w:r>
            <w:proofErr w:type="spellEnd"/>
            <w:r>
              <w:rPr>
                <w:lang w:eastAsia="pt-BR"/>
              </w:rPr>
              <w:t xml:space="preserve"> CNJ n. 109/2019</w:t>
            </w:r>
          </w:p>
        </w:tc>
        <w:tc>
          <w:tcPr>
            <w:tcW w:w="6352" w:type="dxa"/>
            <w:tcBorders>
              <w:top w:val="single" w:sz="4" w:space="0" w:color="auto"/>
              <w:left w:val="single" w:sz="4" w:space="0" w:color="auto"/>
              <w:bottom w:val="single" w:sz="4" w:space="0" w:color="auto"/>
              <w:right w:val="single" w:sz="4" w:space="0" w:color="auto"/>
            </w:tcBorders>
            <w:vAlign w:val="center"/>
          </w:tcPr>
          <w:p w14:paraId="77E7549B" w14:textId="3FA7B89E" w:rsidR="008C1DB9" w:rsidRPr="00DA2BC4" w:rsidRDefault="008C1DB9" w:rsidP="002B1D46">
            <w:pPr>
              <w:jc w:val="both"/>
              <w:rPr>
                <w:lang w:eastAsia="pt-BR"/>
              </w:rPr>
            </w:pPr>
            <w:r w:rsidRPr="008C1DB9">
              <w:rPr>
                <w:lang w:eastAsia="pt-BR"/>
              </w:rPr>
              <w:t>Regulamenta a edição, a alteração, o acompanhamento e a revogação de resoluções.</w:t>
            </w:r>
          </w:p>
        </w:tc>
      </w:tr>
      <w:tr w:rsidR="00086F98" w:rsidRPr="008F5232" w14:paraId="644C1925" w14:textId="77777777" w:rsidTr="00E36BF7">
        <w:trPr>
          <w:trHeight w:hRule="exact" w:val="1150"/>
        </w:trPr>
        <w:tc>
          <w:tcPr>
            <w:tcW w:w="2263" w:type="dxa"/>
            <w:tcBorders>
              <w:top w:val="single" w:sz="4" w:space="0" w:color="auto"/>
              <w:left w:val="single" w:sz="4" w:space="0" w:color="auto"/>
              <w:bottom w:val="single" w:sz="4" w:space="0" w:color="auto"/>
              <w:right w:val="single" w:sz="4" w:space="0" w:color="auto"/>
            </w:tcBorders>
            <w:vAlign w:val="center"/>
          </w:tcPr>
          <w:p w14:paraId="6D19429B" w14:textId="6D0682D6" w:rsidR="00086F98" w:rsidRDefault="004961EE" w:rsidP="002B1D46">
            <w:pPr>
              <w:jc w:val="both"/>
              <w:rPr>
                <w:lang w:eastAsia="pt-BR"/>
              </w:rPr>
            </w:pPr>
            <w:r>
              <w:rPr>
                <w:lang w:eastAsia="pt-BR"/>
              </w:rPr>
              <w:lastRenderedPageBreak/>
              <w:t>Lei n. 4320/1964</w:t>
            </w:r>
          </w:p>
        </w:tc>
        <w:tc>
          <w:tcPr>
            <w:tcW w:w="6352" w:type="dxa"/>
            <w:tcBorders>
              <w:top w:val="single" w:sz="4" w:space="0" w:color="auto"/>
              <w:left w:val="single" w:sz="4" w:space="0" w:color="auto"/>
              <w:bottom w:val="single" w:sz="4" w:space="0" w:color="auto"/>
              <w:right w:val="single" w:sz="4" w:space="0" w:color="auto"/>
            </w:tcBorders>
            <w:vAlign w:val="center"/>
          </w:tcPr>
          <w:p w14:paraId="7D1D3375" w14:textId="2E38AF39" w:rsidR="00086F98" w:rsidRPr="00654277" w:rsidRDefault="004961EE" w:rsidP="002B1D46">
            <w:pPr>
              <w:jc w:val="both"/>
              <w:rPr>
                <w:lang w:eastAsia="pt-BR"/>
              </w:rPr>
            </w:pPr>
            <w:r w:rsidRPr="004961EE">
              <w:rPr>
                <w:lang w:eastAsia="pt-BR"/>
              </w:rPr>
              <w:t>Estatui Normas Gerais de Direito Financeiro para elaboração e contr</w:t>
            </w:r>
            <w:r>
              <w:rPr>
                <w:lang w:eastAsia="pt-BR"/>
              </w:rPr>
              <w:t>o</w:t>
            </w:r>
            <w:r w:rsidRPr="004961EE">
              <w:rPr>
                <w:lang w:eastAsia="pt-BR"/>
              </w:rPr>
              <w:t>le dos orçamentos e balanços da União, dos Estados, dos Municípios e do Distrito Federal.</w:t>
            </w:r>
          </w:p>
        </w:tc>
      </w:tr>
      <w:tr w:rsidR="00086F98" w:rsidRPr="008F5232" w14:paraId="27BB7E7C" w14:textId="77777777" w:rsidTr="00C7252E">
        <w:trPr>
          <w:trHeight w:hRule="exact" w:val="1003"/>
        </w:trPr>
        <w:tc>
          <w:tcPr>
            <w:tcW w:w="2263" w:type="dxa"/>
            <w:tcBorders>
              <w:top w:val="single" w:sz="4" w:space="0" w:color="auto"/>
              <w:left w:val="single" w:sz="4" w:space="0" w:color="auto"/>
              <w:bottom w:val="single" w:sz="4" w:space="0" w:color="auto"/>
              <w:right w:val="single" w:sz="4" w:space="0" w:color="auto"/>
            </w:tcBorders>
            <w:vAlign w:val="center"/>
          </w:tcPr>
          <w:p w14:paraId="1A837D77" w14:textId="2D17BA62" w:rsidR="00086F98" w:rsidRDefault="00C92982" w:rsidP="002B1D46">
            <w:pPr>
              <w:jc w:val="both"/>
              <w:rPr>
                <w:lang w:eastAsia="pt-BR"/>
              </w:rPr>
            </w:pPr>
            <w:r>
              <w:rPr>
                <w:lang w:eastAsia="pt-BR"/>
              </w:rPr>
              <w:t>Decreto-Lei n. 200/1967</w:t>
            </w:r>
          </w:p>
        </w:tc>
        <w:tc>
          <w:tcPr>
            <w:tcW w:w="6352" w:type="dxa"/>
            <w:tcBorders>
              <w:top w:val="single" w:sz="4" w:space="0" w:color="auto"/>
              <w:left w:val="single" w:sz="4" w:space="0" w:color="auto"/>
              <w:bottom w:val="single" w:sz="4" w:space="0" w:color="auto"/>
              <w:right w:val="single" w:sz="4" w:space="0" w:color="auto"/>
            </w:tcBorders>
            <w:vAlign w:val="center"/>
          </w:tcPr>
          <w:p w14:paraId="41710437" w14:textId="67DC31F9" w:rsidR="00086F98" w:rsidRPr="00654277" w:rsidRDefault="00C92982" w:rsidP="002B1D46">
            <w:pPr>
              <w:jc w:val="both"/>
              <w:rPr>
                <w:lang w:eastAsia="pt-BR"/>
              </w:rPr>
            </w:pPr>
            <w:r w:rsidRPr="00C92982">
              <w:rPr>
                <w:lang w:eastAsia="pt-BR"/>
              </w:rPr>
              <w:t>Dispõe s</w:t>
            </w:r>
            <w:r>
              <w:rPr>
                <w:lang w:eastAsia="pt-BR"/>
              </w:rPr>
              <w:t>o</w:t>
            </w:r>
            <w:r w:rsidRPr="00C92982">
              <w:rPr>
                <w:lang w:eastAsia="pt-BR"/>
              </w:rPr>
              <w:t>bre a organização da Administração Federal, estabelece diretrizes para a Reforma Administrativa e dá outras providências.</w:t>
            </w:r>
          </w:p>
        </w:tc>
      </w:tr>
      <w:tr w:rsidR="005A4F8F" w:rsidRPr="008F5232" w14:paraId="79E8892A" w14:textId="77777777" w:rsidTr="00C7252E">
        <w:trPr>
          <w:trHeight w:hRule="exact" w:val="1002"/>
        </w:trPr>
        <w:tc>
          <w:tcPr>
            <w:tcW w:w="2263" w:type="dxa"/>
            <w:tcBorders>
              <w:top w:val="single" w:sz="4" w:space="0" w:color="auto"/>
              <w:left w:val="single" w:sz="4" w:space="0" w:color="auto"/>
              <w:bottom w:val="single" w:sz="4" w:space="0" w:color="auto"/>
              <w:right w:val="single" w:sz="4" w:space="0" w:color="auto"/>
            </w:tcBorders>
            <w:vAlign w:val="center"/>
          </w:tcPr>
          <w:p w14:paraId="2EFB0657" w14:textId="77E3FD3A" w:rsidR="005A4F8F" w:rsidRDefault="005A4F8F" w:rsidP="002B1D46">
            <w:pPr>
              <w:jc w:val="both"/>
              <w:rPr>
                <w:lang w:eastAsia="pt-BR"/>
              </w:rPr>
            </w:pPr>
            <w:r>
              <w:rPr>
                <w:lang w:eastAsia="pt-BR"/>
              </w:rPr>
              <w:t>Decreto n. 93</w:t>
            </w:r>
            <w:r w:rsidR="00654277">
              <w:rPr>
                <w:lang w:eastAsia="pt-BR"/>
              </w:rPr>
              <w:t>.872/1986</w:t>
            </w:r>
          </w:p>
        </w:tc>
        <w:tc>
          <w:tcPr>
            <w:tcW w:w="6352" w:type="dxa"/>
            <w:tcBorders>
              <w:top w:val="single" w:sz="4" w:space="0" w:color="auto"/>
              <w:left w:val="single" w:sz="4" w:space="0" w:color="auto"/>
              <w:bottom w:val="single" w:sz="4" w:space="0" w:color="auto"/>
              <w:right w:val="single" w:sz="4" w:space="0" w:color="auto"/>
            </w:tcBorders>
            <w:vAlign w:val="center"/>
          </w:tcPr>
          <w:p w14:paraId="6F2F053B" w14:textId="4FC06713" w:rsidR="005A4F8F" w:rsidRPr="008C1DB9" w:rsidRDefault="00654277" w:rsidP="002B1D46">
            <w:pPr>
              <w:jc w:val="both"/>
              <w:rPr>
                <w:lang w:eastAsia="pt-BR"/>
              </w:rPr>
            </w:pPr>
            <w:r w:rsidRPr="00654277">
              <w:rPr>
                <w:lang w:eastAsia="pt-BR"/>
              </w:rPr>
              <w:t>Dispõe sobre a unificação dos recursos de caixa do Tesouro Nacional, atualiza e consolida a legislação pertinente e dá outras providências.</w:t>
            </w:r>
          </w:p>
        </w:tc>
      </w:tr>
      <w:tr w:rsidR="002B1D46" w:rsidRPr="008F5232" w14:paraId="44FF35F9" w14:textId="77777777" w:rsidTr="002B1D46">
        <w:trPr>
          <w:trHeight w:hRule="exact" w:val="1134"/>
        </w:trPr>
        <w:tc>
          <w:tcPr>
            <w:tcW w:w="2263" w:type="dxa"/>
            <w:tcBorders>
              <w:top w:val="single" w:sz="4" w:space="0" w:color="auto"/>
              <w:left w:val="single" w:sz="4" w:space="0" w:color="auto"/>
              <w:bottom w:val="single" w:sz="4" w:space="0" w:color="auto"/>
              <w:right w:val="single" w:sz="4" w:space="0" w:color="auto"/>
            </w:tcBorders>
            <w:vAlign w:val="center"/>
          </w:tcPr>
          <w:p w14:paraId="40B24518" w14:textId="2346AA66" w:rsidR="00A23565" w:rsidRDefault="00DA2BC4" w:rsidP="002B1D46">
            <w:pPr>
              <w:jc w:val="both"/>
              <w:rPr>
                <w:lang w:eastAsia="pt-BR"/>
              </w:rPr>
            </w:pPr>
            <w:r w:rsidRPr="00DA2BC4">
              <w:rPr>
                <w:lang w:eastAsia="pt-BR"/>
              </w:rPr>
              <w:t>Manual de contabilidade aplicada ao Setor Público – MCASP – 10ª edição</w:t>
            </w:r>
          </w:p>
        </w:tc>
        <w:tc>
          <w:tcPr>
            <w:tcW w:w="6352" w:type="dxa"/>
            <w:tcBorders>
              <w:top w:val="single" w:sz="4" w:space="0" w:color="auto"/>
              <w:left w:val="single" w:sz="4" w:space="0" w:color="auto"/>
              <w:bottom w:val="single" w:sz="4" w:space="0" w:color="auto"/>
              <w:right w:val="single" w:sz="4" w:space="0" w:color="auto"/>
            </w:tcBorders>
            <w:vAlign w:val="center"/>
          </w:tcPr>
          <w:p w14:paraId="121183EF" w14:textId="37C91AE1" w:rsidR="00A23565" w:rsidRPr="00AB4FB6" w:rsidRDefault="00DA2BC4" w:rsidP="002B1D46">
            <w:pPr>
              <w:rPr>
                <w:lang w:eastAsia="pt-BR"/>
              </w:rPr>
            </w:pPr>
            <w:r>
              <w:rPr>
                <w:lang w:eastAsia="pt-BR"/>
              </w:rPr>
              <w:t xml:space="preserve">Disponível em </w:t>
            </w:r>
            <w:hyperlink r:id="rId14" w:history="1">
              <w:r w:rsidRPr="00DA2BC4">
                <w:rPr>
                  <w:rStyle w:val="Hyperlink"/>
                  <w:lang w:eastAsia="pt-BR"/>
                </w:rPr>
                <w:t>https://www.tesourotransparente.gov.br/publicacoes/manual-de-contabilidade-aplicada-ao-setor-publico-mcasp/2024/26</w:t>
              </w:r>
            </w:hyperlink>
          </w:p>
        </w:tc>
      </w:tr>
      <w:tr w:rsidR="002B1D46" w:rsidRPr="008F5232" w14:paraId="0CB92144" w14:textId="77777777" w:rsidTr="002B1D46">
        <w:trPr>
          <w:trHeight w:hRule="exact" w:val="1999"/>
        </w:trPr>
        <w:tc>
          <w:tcPr>
            <w:tcW w:w="2263" w:type="dxa"/>
            <w:tcBorders>
              <w:top w:val="single" w:sz="4" w:space="0" w:color="auto"/>
              <w:left w:val="single" w:sz="4" w:space="0" w:color="auto"/>
              <w:bottom w:val="single" w:sz="4" w:space="0" w:color="auto"/>
              <w:right w:val="single" w:sz="4" w:space="0" w:color="auto"/>
            </w:tcBorders>
            <w:vAlign w:val="center"/>
          </w:tcPr>
          <w:p w14:paraId="64548CB4" w14:textId="03D3C036" w:rsidR="00A23565" w:rsidRDefault="00DA2BC4" w:rsidP="002B1D46">
            <w:pPr>
              <w:jc w:val="both"/>
              <w:rPr>
                <w:lang w:eastAsia="pt-BR"/>
              </w:rPr>
            </w:pPr>
            <w:r>
              <w:rPr>
                <w:lang w:eastAsia="pt-BR"/>
              </w:rPr>
              <w:t>NCBT SP 01 – Receita de transação sem contraprestação</w:t>
            </w:r>
          </w:p>
        </w:tc>
        <w:tc>
          <w:tcPr>
            <w:tcW w:w="6352" w:type="dxa"/>
            <w:tcBorders>
              <w:top w:val="single" w:sz="4" w:space="0" w:color="auto"/>
              <w:left w:val="single" w:sz="4" w:space="0" w:color="auto"/>
              <w:bottom w:val="single" w:sz="4" w:space="0" w:color="auto"/>
              <w:right w:val="single" w:sz="4" w:space="0" w:color="auto"/>
            </w:tcBorders>
            <w:vAlign w:val="center"/>
          </w:tcPr>
          <w:p w14:paraId="1AA6D153" w14:textId="622EBB1D" w:rsidR="00A23565" w:rsidRPr="00AB4FB6" w:rsidRDefault="00DA2BC4" w:rsidP="002B1D46">
            <w:pPr>
              <w:rPr>
                <w:lang w:eastAsia="pt-BR"/>
              </w:rPr>
            </w:pPr>
            <w:r>
              <w:rPr>
                <w:lang w:eastAsia="pt-BR"/>
              </w:rPr>
              <w:t xml:space="preserve">Disponível em </w:t>
            </w:r>
            <w:hyperlink r:id="rId15" w:history="1">
              <w:r w:rsidR="002B1D46" w:rsidRPr="00F874E0">
                <w:rPr>
                  <w:rStyle w:val="Hyperlink"/>
                  <w:lang w:eastAsia="pt-BR"/>
                </w:rPr>
                <w:t>https://www2.cfc.org.br/sisweb/sre/detalhes_sre.aspx?Codigo=2016/NBCTSP01&amp;arquivo=NBCTSP01.doc&amp;_gl=1*103b67v*_ga*MTg5NzE5NDcxLjE3MTY0MDA0Nzg.*_ga_38VHCFH9HD*MTczNjc5NzIwNS41LjAuMTczNjc5NzIwNS4wLjAuMA</w:t>
              </w:r>
            </w:hyperlink>
            <w:r w:rsidR="002B1D46">
              <w:rPr>
                <w:lang w:eastAsia="pt-BR"/>
              </w:rPr>
              <w:t xml:space="preserve"> </w:t>
            </w:r>
          </w:p>
        </w:tc>
      </w:tr>
    </w:tbl>
    <w:p w14:paraId="64916A7A" w14:textId="7DC8D81B" w:rsidR="002C13C6" w:rsidRPr="003631D9" w:rsidRDefault="002C13C6" w:rsidP="1FD725E2">
      <w:pPr>
        <w:spacing w:before="240" w:line="240" w:lineRule="auto"/>
      </w:pPr>
    </w:p>
    <w:p w14:paraId="24FE9348" w14:textId="769B53A9" w:rsidR="00F026CC" w:rsidRPr="003631D9" w:rsidRDefault="002C13C6" w:rsidP="00BC0FB7">
      <w:pPr>
        <w:pStyle w:val="Ttulo1"/>
        <w:numPr>
          <w:ilvl w:val="0"/>
          <w:numId w:val="4"/>
        </w:numPr>
        <w:spacing w:after="240"/>
        <w:ind w:left="0" w:firstLine="0"/>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 xml:space="preserve">Do </w:t>
      </w:r>
      <w:r w:rsidR="00F026CC" w:rsidRPr="003631D9">
        <w:rPr>
          <w:rFonts w:asciiTheme="minorHAnsi" w:hAnsiTheme="minorHAnsi" w:cstheme="minorHAnsi"/>
          <w:b/>
          <w:bCs/>
          <w:color w:val="auto"/>
          <w:sz w:val="24"/>
          <w:szCs w:val="24"/>
        </w:rPr>
        <w:t xml:space="preserve">Programa de </w:t>
      </w:r>
      <w:r w:rsidR="008855E2" w:rsidRPr="003631D9">
        <w:rPr>
          <w:rFonts w:asciiTheme="minorHAnsi" w:hAnsiTheme="minorHAnsi" w:cstheme="minorHAnsi"/>
          <w:b/>
          <w:bCs/>
          <w:color w:val="auto"/>
          <w:sz w:val="24"/>
          <w:szCs w:val="24"/>
        </w:rPr>
        <w:t>A</w:t>
      </w:r>
      <w:r w:rsidR="00F026CC" w:rsidRPr="003631D9">
        <w:rPr>
          <w:rFonts w:asciiTheme="minorHAnsi" w:hAnsiTheme="minorHAnsi" w:cstheme="minorHAnsi"/>
          <w:b/>
          <w:bCs/>
          <w:color w:val="auto"/>
          <w:sz w:val="24"/>
          <w:szCs w:val="24"/>
        </w:rPr>
        <w:t>uditoria</w:t>
      </w:r>
    </w:p>
    <w:p w14:paraId="6A31835D" w14:textId="3FE5658B" w:rsidR="00872D4A" w:rsidRPr="003631D9" w:rsidRDefault="00872D4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Objetivo</w:t>
      </w:r>
      <w:r w:rsidR="007225C5" w:rsidRPr="003631D9">
        <w:rPr>
          <w:rFonts w:asciiTheme="minorHAnsi" w:hAnsiTheme="minorHAnsi" w:cstheme="minorHAnsi"/>
          <w:b/>
          <w:bCs/>
          <w:color w:val="auto"/>
          <w:sz w:val="24"/>
          <w:szCs w:val="24"/>
        </w:rPr>
        <w:t xml:space="preserve"> da Auditoria</w:t>
      </w:r>
    </w:p>
    <w:p w14:paraId="124407A5" w14:textId="37D5E17D" w:rsidR="0016003A" w:rsidRPr="00351314" w:rsidRDefault="009B6489" w:rsidP="13254B65">
      <w:pPr>
        <w:jc w:val="both"/>
        <w:rPr>
          <w:rFonts w:eastAsia="ArialMT"/>
          <w:color w:val="000000"/>
          <w:sz w:val="24"/>
          <w:szCs w:val="24"/>
        </w:rPr>
      </w:pPr>
      <w:r w:rsidRPr="009B6489">
        <w:rPr>
          <w:sz w:val="24"/>
          <w:szCs w:val="24"/>
        </w:rPr>
        <w:t xml:space="preserve">A auditoria tem por </w:t>
      </w:r>
      <w:r w:rsidRPr="009B6489">
        <w:rPr>
          <w:rStyle w:val="fontstyle01"/>
          <w:rFonts w:asciiTheme="minorHAnsi" w:hAnsiTheme="minorHAnsi" w:hint="default"/>
          <w:color w:val="auto"/>
        </w:rPr>
        <w:t xml:space="preserve">objetivo avaliar </w:t>
      </w:r>
      <w:r w:rsidR="00351314">
        <w:rPr>
          <w:rStyle w:val="fontstyle01"/>
          <w:rFonts w:asciiTheme="minorHAnsi" w:hAnsiTheme="minorHAnsi" w:hint="default"/>
          <w:color w:val="auto"/>
        </w:rPr>
        <w:t xml:space="preserve">a </w:t>
      </w:r>
      <w:r w:rsidR="00351314" w:rsidRPr="00351314">
        <w:rPr>
          <w:rFonts w:eastAsia="ArialMT"/>
          <w:sz w:val="24"/>
          <w:szCs w:val="24"/>
        </w:rPr>
        <w:t xml:space="preserve">aderência às diretrizes legais e normativas que orientam a gestão, o </w:t>
      </w:r>
      <w:r w:rsidR="00614F99">
        <w:rPr>
          <w:rFonts w:eastAsia="ArialMT"/>
          <w:sz w:val="24"/>
          <w:szCs w:val="24"/>
        </w:rPr>
        <w:t>registro</w:t>
      </w:r>
      <w:r w:rsidR="00351314" w:rsidRPr="00351314">
        <w:rPr>
          <w:rFonts w:eastAsia="ArialMT"/>
          <w:sz w:val="24"/>
          <w:szCs w:val="24"/>
        </w:rPr>
        <w:t xml:space="preserve"> e a destinação </w:t>
      </w:r>
      <w:r w:rsidR="00614F99">
        <w:rPr>
          <w:rFonts w:eastAsia="ArialMT"/>
          <w:sz w:val="24"/>
          <w:szCs w:val="24"/>
        </w:rPr>
        <w:t>d</w:t>
      </w:r>
      <w:r w:rsidRPr="009B6489">
        <w:rPr>
          <w:rStyle w:val="fontstyle01"/>
          <w:rFonts w:asciiTheme="minorHAnsi" w:hAnsiTheme="minorHAnsi" w:hint="default"/>
          <w:color w:val="auto"/>
        </w:rPr>
        <w:t xml:space="preserve">os recursos oriundos das penas de prestações </w:t>
      </w:r>
      <w:r>
        <w:rPr>
          <w:rStyle w:val="fontstyle01"/>
          <w:rFonts w:asciiTheme="minorHAnsi" w:hAnsiTheme="minorHAnsi" w:hint="default"/>
        </w:rPr>
        <w:t>pecuniárias, de multa e de perda de bens e valores aplicadas pelos órgãos da Justiça que detêm competência criminal, a fim de assegurar a transparência, a contabilização e a destinação legal, além da devida prestação de contas</w:t>
      </w:r>
      <w:r w:rsidR="13254B65" w:rsidRPr="00351314">
        <w:rPr>
          <w:sz w:val="24"/>
          <w:szCs w:val="24"/>
        </w:rPr>
        <w:t>, com aplicação d</w:t>
      </w:r>
      <w:r w:rsidR="00351314" w:rsidRPr="00351314">
        <w:rPr>
          <w:sz w:val="24"/>
          <w:szCs w:val="24"/>
        </w:rPr>
        <w:t xml:space="preserve">as ferramentas metodológicas apropriadas (procedimentos de auditoria) para aferir as práticas atuais e orientar intervenções </w:t>
      </w:r>
      <w:r w:rsidR="00351314">
        <w:rPr>
          <w:sz w:val="24"/>
          <w:szCs w:val="24"/>
        </w:rPr>
        <w:t>futuras</w:t>
      </w:r>
      <w:r w:rsidR="13254B65" w:rsidRPr="00351314">
        <w:rPr>
          <w:sz w:val="24"/>
          <w:szCs w:val="24"/>
        </w:rPr>
        <w:t>.</w:t>
      </w:r>
    </w:p>
    <w:p w14:paraId="34C9FD00" w14:textId="56AD2E53" w:rsidR="00114D9A" w:rsidRPr="003631D9" w:rsidRDefault="00114D9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Escopo da auditoria</w:t>
      </w:r>
    </w:p>
    <w:p w14:paraId="6E22DB92" w14:textId="0F59C110" w:rsidR="00F026CC" w:rsidRDefault="00AC31F8" w:rsidP="13254B65">
      <w:pPr>
        <w:jc w:val="both"/>
        <w:rPr>
          <w:sz w:val="24"/>
          <w:szCs w:val="24"/>
        </w:rPr>
      </w:pPr>
      <w:r w:rsidRPr="00614F99">
        <w:rPr>
          <w:sz w:val="24"/>
          <w:szCs w:val="24"/>
        </w:rPr>
        <w:t>A auditoria abrangerá e</w:t>
      </w:r>
      <w:r w:rsidR="00FA2CC8" w:rsidRPr="00614F99">
        <w:rPr>
          <w:sz w:val="24"/>
          <w:szCs w:val="24"/>
        </w:rPr>
        <w:t>xame</w:t>
      </w:r>
      <w:r w:rsidR="0016003A" w:rsidRPr="00614F99">
        <w:rPr>
          <w:sz w:val="24"/>
          <w:szCs w:val="24"/>
        </w:rPr>
        <w:t>s</w:t>
      </w:r>
      <w:r w:rsidR="00FA2CC8" w:rsidRPr="00614F99">
        <w:rPr>
          <w:sz w:val="24"/>
          <w:szCs w:val="24"/>
        </w:rPr>
        <w:t xml:space="preserve"> de conformidade</w:t>
      </w:r>
      <w:r w:rsidR="00614F99">
        <w:rPr>
          <w:sz w:val="24"/>
          <w:szCs w:val="24"/>
        </w:rPr>
        <w:t>,</w:t>
      </w:r>
      <w:r w:rsidR="00FA2CC8" w:rsidRPr="00614F99">
        <w:rPr>
          <w:sz w:val="24"/>
          <w:szCs w:val="24"/>
        </w:rPr>
        <w:t xml:space="preserve"> </w:t>
      </w:r>
      <w:r w:rsidR="00614F99" w:rsidRPr="00614F99">
        <w:rPr>
          <w:sz w:val="24"/>
          <w:szCs w:val="24"/>
        </w:rPr>
        <w:t>com</w:t>
      </w:r>
      <w:r w:rsidR="00614F99">
        <w:rPr>
          <w:sz w:val="24"/>
          <w:szCs w:val="24"/>
        </w:rPr>
        <w:t xml:space="preserve"> possíveis</w:t>
      </w:r>
      <w:r w:rsidR="00614F99" w:rsidRPr="00614F99">
        <w:rPr>
          <w:sz w:val="24"/>
          <w:szCs w:val="24"/>
        </w:rPr>
        <w:t xml:space="preserve"> aspectos</w:t>
      </w:r>
      <w:r w:rsidR="0016003A" w:rsidRPr="00614F99">
        <w:rPr>
          <w:sz w:val="24"/>
          <w:szCs w:val="24"/>
        </w:rPr>
        <w:t xml:space="preserve"> operacionais</w:t>
      </w:r>
      <w:r w:rsidR="00681CDE" w:rsidRPr="00614F99">
        <w:rPr>
          <w:sz w:val="24"/>
          <w:szCs w:val="24"/>
        </w:rPr>
        <w:t xml:space="preserve">, concentrando-se nos seguintes </w:t>
      </w:r>
      <w:r w:rsidR="0016003A" w:rsidRPr="00614F99">
        <w:rPr>
          <w:sz w:val="24"/>
          <w:szCs w:val="24"/>
        </w:rPr>
        <w:t>eixos</w:t>
      </w:r>
      <w:r w:rsidR="00681CDE" w:rsidRPr="00614F99">
        <w:rPr>
          <w:sz w:val="24"/>
          <w:szCs w:val="24"/>
        </w:rPr>
        <w:t>:</w:t>
      </w:r>
      <w:r w:rsidR="0088539B">
        <w:rPr>
          <w:sz w:val="24"/>
          <w:szCs w:val="24"/>
        </w:rPr>
        <w:t xml:space="preserve"> I) </w:t>
      </w:r>
      <w:r w:rsidR="002B1D46">
        <w:rPr>
          <w:sz w:val="24"/>
          <w:szCs w:val="24"/>
        </w:rPr>
        <w:t>Institucionalização e Governança</w:t>
      </w:r>
      <w:r w:rsidR="0088539B">
        <w:rPr>
          <w:sz w:val="24"/>
          <w:szCs w:val="24"/>
        </w:rPr>
        <w:t xml:space="preserve">; II) Gestão e Destinação; III) Prestação de Contas e </w:t>
      </w:r>
      <w:r w:rsidR="002B1D46">
        <w:rPr>
          <w:sz w:val="24"/>
          <w:szCs w:val="24"/>
        </w:rPr>
        <w:t>Transparência</w:t>
      </w:r>
      <w:r w:rsidR="0088539B">
        <w:rPr>
          <w:sz w:val="24"/>
          <w:szCs w:val="24"/>
        </w:rPr>
        <w:t xml:space="preserve">; IV) </w:t>
      </w:r>
      <w:r w:rsidR="002B1D46">
        <w:rPr>
          <w:sz w:val="24"/>
          <w:szCs w:val="24"/>
        </w:rPr>
        <w:t>Registro e Contabilização; e V) Controle</w:t>
      </w:r>
      <w:r w:rsidR="00F026CC" w:rsidRPr="00614F99">
        <w:rPr>
          <w:sz w:val="24"/>
          <w:szCs w:val="24"/>
        </w:rPr>
        <w:t>.</w:t>
      </w:r>
      <w:r w:rsidR="0088539B">
        <w:rPr>
          <w:sz w:val="24"/>
          <w:szCs w:val="24"/>
        </w:rPr>
        <w:t xml:space="preserve"> O marco temporal </w:t>
      </w:r>
      <w:r w:rsidR="0088539B" w:rsidRPr="3AC6CC7F">
        <w:rPr>
          <w:sz w:val="24"/>
          <w:szCs w:val="24"/>
        </w:rPr>
        <w:t xml:space="preserve">restringe-se aos fatos apurados </w:t>
      </w:r>
      <w:r w:rsidR="003A18C5">
        <w:rPr>
          <w:sz w:val="24"/>
          <w:szCs w:val="24"/>
        </w:rPr>
        <w:t xml:space="preserve">a partir da </w:t>
      </w:r>
      <w:r w:rsidR="0088539B" w:rsidRPr="3AC6CC7F">
        <w:rPr>
          <w:sz w:val="24"/>
          <w:szCs w:val="24"/>
        </w:rPr>
        <w:t>Resolução CNJ n. 558/2024, normativo que entrou em vigor na data de sua publicação, em 6 de maio de 2024.</w:t>
      </w:r>
    </w:p>
    <w:p w14:paraId="1B35E6A2" w14:textId="77777777" w:rsidR="0088539B" w:rsidRPr="00614F99" w:rsidRDefault="0088539B" w:rsidP="13254B65">
      <w:pPr>
        <w:jc w:val="both"/>
        <w:rPr>
          <w:sz w:val="24"/>
          <w:szCs w:val="24"/>
        </w:rPr>
      </w:pPr>
    </w:p>
    <w:p w14:paraId="235A675A" w14:textId="5C723947" w:rsidR="00114D9A" w:rsidRPr="003631D9" w:rsidRDefault="00114D9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lastRenderedPageBreak/>
        <w:t>Produtos gerados</w:t>
      </w:r>
    </w:p>
    <w:p w14:paraId="600D5ACE" w14:textId="06189C0F" w:rsidR="004859AF" w:rsidRPr="003631D9" w:rsidRDefault="00247B37" w:rsidP="00BC0FB7">
      <w:pPr>
        <w:pStyle w:val="Ttulo1"/>
        <w:numPr>
          <w:ilvl w:val="2"/>
          <w:numId w:val="5"/>
        </w:numPr>
        <w:spacing w:after="240"/>
        <w:ind w:left="0" w:firstLine="0"/>
        <w:jc w:val="both"/>
        <w:rPr>
          <w:rFonts w:asciiTheme="minorHAnsi" w:hAnsiTheme="minorHAnsi" w:cstheme="minorHAnsi"/>
          <w:b/>
          <w:color w:val="auto"/>
          <w:sz w:val="24"/>
          <w:szCs w:val="24"/>
        </w:rPr>
      </w:pPr>
      <w:r w:rsidRPr="003631D9">
        <w:rPr>
          <w:rFonts w:asciiTheme="minorHAnsi" w:hAnsiTheme="minorHAnsi" w:cstheme="minorHAnsi"/>
          <w:b/>
          <w:color w:val="auto"/>
          <w:sz w:val="24"/>
          <w:szCs w:val="24"/>
        </w:rPr>
        <w:t>Produtos gerados por cada Unidade de A</w:t>
      </w:r>
      <w:r w:rsidR="00065701" w:rsidRPr="003631D9">
        <w:rPr>
          <w:rFonts w:asciiTheme="minorHAnsi" w:hAnsiTheme="minorHAnsi" w:cstheme="minorHAnsi"/>
          <w:b/>
          <w:color w:val="auto"/>
          <w:sz w:val="24"/>
          <w:szCs w:val="24"/>
        </w:rPr>
        <w:t>uditoria</w:t>
      </w:r>
      <w:r w:rsidRPr="003631D9">
        <w:rPr>
          <w:rFonts w:asciiTheme="minorHAnsi" w:hAnsiTheme="minorHAnsi" w:cstheme="minorHAnsi"/>
          <w:b/>
          <w:color w:val="auto"/>
          <w:sz w:val="24"/>
          <w:szCs w:val="24"/>
        </w:rPr>
        <w:t xml:space="preserve"> Interna</w:t>
      </w:r>
    </w:p>
    <w:p w14:paraId="1A39CF4E" w14:textId="78247A3A" w:rsidR="00DA0024" w:rsidRPr="003631D9" w:rsidRDefault="00E9759C" w:rsidP="005A04C5">
      <w:pPr>
        <w:jc w:val="both"/>
        <w:rPr>
          <w:rFonts w:cstheme="minorHAnsi"/>
          <w:sz w:val="24"/>
          <w:szCs w:val="24"/>
        </w:rPr>
      </w:pPr>
      <w:r w:rsidRPr="003631D9">
        <w:rPr>
          <w:rFonts w:cstheme="minorHAnsi"/>
          <w:sz w:val="24"/>
          <w:szCs w:val="24"/>
        </w:rPr>
        <w:t>Ao término dos trabalho</w:t>
      </w:r>
      <w:r w:rsidR="00DA0024" w:rsidRPr="003631D9">
        <w:rPr>
          <w:rFonts w:cstheme="minorHAnsi"/>
          <w:sz w:val="24"/>
          <w:szCs w:val="24"/>
        </w:rPr>
        <w:t>s, cada unidade de auditoria deverá produzir internamente</w:t>
      </w:r>
      <w:r w:rsidR="00D72312" w:rsidRPr="003631D9">
        <w:rPr>
          <w:rFonts w:cstheme="minorHAnsi"/>
          <w:sz w:val="24"/>
          <w:szCs w:val="24"/>
        </w:rPr>
        <w:t xml:space="preserve"> os seguintes produtos:</w:t>
      </w:r>
    </w:p>
    <w:p w14:paraId="64801D96" w14:textId="4201810D" w:rsidR="00D5683F" w:rsidRPr="003631D9" w:rsidRDefault="00D5683F" w:rsidP="00BC0FB7">
      <w:pPr>
        <w:pStyle w:val="PargrafodaLista"/>
        <w:numPr>
          <w:ilvl w:val="0"/>
          <w:numId w:val="7"/>
        </w:numPr>
        <w:jc w:val="both"/>
        <w:rPr>
          <w:rFonts w:cstheme="minorHAnsi"/>
          <w:sz w:val="24"/>
          <w:szCs w:val="24"/>
        </w:rPr>
      </w:pPr>
      <w:r w:rsidRPr="003631D9">
        <w:rPr>
          <w:rFonts w:cstheme="minorHAnsi"/>
          <w:sz w:val="24"/>
          <w:szCs w:val="24"/>
        </w:rPr>
        <w:t>r</w:t>
      </w:r>
      <w:r w:rsidR="00D72312" w:rsidRPr="003631D9">
        <w:rPr>
          <w:rFonts w:cstheme="minorHAnsi"/>
          <w:sz w:val="24"/>
          <w:szCs w:val="24"/>
        </w:rPr>
        <w:t>elatório contendo os achados relevantes de auditoria</w:t>
      </w:r>
      <w:r w:rsidR="00861832" w:rsidRPr="003631D9">
        <w:rPr>
          <w:rFonts w:cstheme="minorHAnsi"/>
          <w:sz w:val="24"/>
          <w:szCs w:val="24"/>
        </w:rPr>
        <w:t>,</w:t>
      </w:r>
      <w:r w:rsidR="003C00FF" w:rsidRPr="003631D9">
        <w:rPr>
          <w:rFonts w:cstheme="minorHAnsi"/>
          <w:sz w:val="24"/>
          <w:szCs w:val="24"/>
        </w:rPr>
        <w:t xml:space="preserve"> </w:t>
      </w:r>
      <w:r w:rsidR="00194850" w:rsidRPr="003631D9">
        <w:rPr>
          <w:rFonts w:cstheme="minorHAnsi"/>
          <w:sz w:val="24"/>
          <w:szCs w:val="24"/>
        </w:rPr>
        <w:t>bem como</w:t>
      </w:r>
      <w:r w:rsidR="003C00FF" w:rsidRPr="003631D9">
        <w:rPr>
          <w:rFonts w:cstheme="minorHAnsi"/>
          <w:sz w:val="24"/>
          <w:szCs w:val="24"/>
        </w:rPr>
        <w:t xml:space="preserve"> as</w:t>
      </w:r>
      <w:r w:rsidR="00861832" w:rsidRPr="003631D9">
        <w:rPr>
          <w:rFonts w:cstheme="minorHAnsi"/>
          <w:sz w:val="24"/>
          <w:szCs w:val="24"/>
        </w:rPr>
        <w:t xml:space="preserve"> </w:t>
      </w:r>
      <w:r w:rsidR="11414F95" w:rsidRPr="003631D9">
        <w:rPr>
          <w:rFonts w:cstheme="minorHAnsi"/>
          <w:sz w:val="24"/>
          <w:szCs w:val="24"/>
        </w:rPr>
        <w:t>recomendações</w:t>
      </w:r>
      <w:r w:rsidR="003C00FF" w:rsidRPr="003631D9">
        <w:rPr>
          <w:rFonts w:cstheme="minorHAnsi"/>
          <w:sz w:val="24"/>
          <w:szCs w:val="24"/>
        </w:rPr>
        <w:t xml:space="preserve"> </w:t>
      </w:r>
      <w:r w:rsidR="00194850" w:rsidRPr="003631D9">
        <w:rPr>
          <w:rFonts w:cstheme="minorHAnsi"/>
          <w:sz w:val="24"/>
          <w:szCs w:val="24"/>
        </w:rPr>
        <w:t>r</w:t>
      </w:r>
      <w:r w:rsidR="003C00FF" w:rsidRPr="003631D9">
        <w:rPr>
          <w:rFonts w:cstheme="minorHAnsi"/>
          <w:sz w:val="24"/>
          <w:szCs w:val="24"/>
        </w:rPr>
        <w:t>eferentes a</w:t>
      </w:r>
      <w:r w:rsidR="004F569C" w:rsidRPr="003631D9">
        <w:rPr>
          <w:rFonts w:cstheme="minorHAnsi"/>
          <w:sz w:val="24"/>
          <w:szCs w:val="24"/>
        </w:rPr>
        <w:t>os achados prioritários</w:t>
      </w:r>
      <w:r w:rsidR="00A5059C" w:rsidRPr="003631D9">
        <w:rPr>
          <w:rFonts w:cstheme="minorHAnsi"/>
          <w:sz w:val="24"/>
          <w:szCs w:val="24"/>
        </w:rPr>
        <w:t>;</w:t>
      </w:r>
      <w:r w:rsidR="00D231CC" w:rsidRPr="003631D9">
        <w:rPr>
          <w:rFonts w:cstheme="minorHAnsi"/>
          <w:sz w:val="24"/>
          <w:szCs w:val="24"/>
        </w:rPr>
        <w:t xml:space="preserve"> </w:t>
      </w:r>
    </w:p>
    <w:p w14:paraId="714155C5" w14:textId="4F3F3495" w:rsidR="00A5059C" w:rsidRPr="003631D9" w:rsidRDefault="00D5683F" w:rsidP="00BC0FB7">
      <w:pPr>
        <w:pStyle w:val="PargrafodaLista"/>
        <w:numPr>
          <w:ilvl w:val="0"/>
          <w:numId w:val="7"/>
        </w:numPr>
        <w:jc w:val="both"/>
        <w:rPr>
          <w:rFonts w:cstheme="minorHAnsi"/>
          <w:sz w:val="24"/>
          <w:szCs w:val="24"/>
        </w:rPr>
      </w:pPr>
      <w:r w:rsidRPr="003631D9">
        <w:rPr>
          <w:rFonts w:cstheme="minorHAnsi"/>
          <w:sz w:val="24"/>
          <w:szCs w:val="24"/>
        </w:rPr>
        <w:t>s</w:t>
      </w:r>
      <w:r w:rsidR="00A5059C" w:rsidRPr="003631D9">
        <w:rPr>
          <w:rFonts w:cstheme="minorHAnsi"/>
          <w:sz w:val="24"/>
          <w:szCs w:val="24"/>
        </w:rPr>
        <w:t>umário executivo dos achados</w:t>
      </w:r>
      <w:r w:rsidR="0016626B" w:rsidRPr="003631D9">
        <w:rPr>
          <w:rFonts w:cstheme="minorHAnsi"/>
          <w:sz w:val="24"/>
          <w:szCs w:val="24"/>
        </w:rPr>
        <w:t>,</w:t>
      </w:r>
      <w:r w:rsidR="00A5059C" w:rsidRPr="003631D9">
        <w:rPr>
          <w:rFonts w:cstheme="minorHAnsi"/>
          <w:sz w:val="24"/>
          <w:szCs w:val="24"/>
        </w:rPr>
        <w:t xml:space="preserve"> a ser encaminhado </w:t>
      </w:r>
      <w:r w:rsidR="006B569F" w:rsidRPr="003631D9">
        <w:rPr>
          <w:rFonts w:cstheme="minorHAnsi"/>
          <w:sz w:val="24"/>
          <w:szCs w:val="24"/>
        </w:rPr>
        <w:t>à</w:t>
      </w:r>
      <w:r w:rsidR="00A5059C" w:rsidRPr="003631D9">
        <w:rPr>
          <w:rFonts w:cstheme="minorHAnsi"/>
          <w:sz w:val="24"/>
          <w:szCs w:val="24"/>
        </w:rPr>
        <w:t xml:space="preserve"> alta administração</w:t>
      </w:r>
      <w:r w:rsidR="0016626B" w:rsidRPr="003631D9">
        <w:rPr>
          <w:rFonts w:cstheme="minorHAnsi"/>
          <w:sz w:val="24"/>
          <w:szCs w:val="24"/>
        </w:rPr>
        <w:t>, a critério da unidade de auditoria</w:t>
      </w:r>
      <w:r w:rsidR="00A405D6" w:rsidRPr="003631D9">
        <w:rPr>
          <w:rFonts w:cstheme="minorHAnsi"/>
          <w:sz w:val="24"/>
          <w:szCs w:val="24"/>
        </w:rPr>
        <w:t>; e</w:t>
      </w:r>
    </w:p>
    <w:p w14:paraId="173ADA5B" w14:textId="740060FE" w:rsidR="00A405D6" w:rsidRPr="00665F05" w:rsidRDefault="13254B65" w:rsidP="13254B65">
      <w:pPr>
        <w:pStyle w:val="PargrafodaLista"/>
        <w:numPr>
          <w:ilvl w:val="0"/>
          <w:numId w:val="7"/>
        </w:numPr>
        <w:jc w:val="both"/>
        <w:rPr>
          <w:sz w:val="24"/>
          <w:szCs w:val="24"/>
        </w:rPr>
      </w:pPr>
      <w:r w:rsidRPr="3B531159">
        <w:rPr>
          <w:sz w:val="24"/>
          <w:szCs w:val="24"/>
        </w:rPr>
        <w:t>respostas ao questionário eletrônico</w:t>
      </w:r>
      <w:r w:rsidR="5000885A" w:rsidRPr="3B531159">
        <w:rPr>
          <w:sz w:val="24"/>
          <w:szCs w:val="24"/>
        </w:rPr>
        <w:t xml:space="preserve">, cujo </w:t>
      </w:r>
      <w:r w:rsidR="5000885A" w:rsidRPr="51B59365">
        <w:rPr>
          <w:i/>
          <w:sz w:val="24"/>
          <w:szCs w:val="24"/>
        </w:rPr>
        <w:t>link</w:t>
      </w:r>
      <w:r w:rsidR="58786B94" w:rsidRPr="3B531159">
        <w:rPr>
          <w:sz w:val="24"/>
          <w:szCs w:val="24"/>
        </w:rPr>
        <w:t xml:space="preserve"> será </w:t>
      </w:r>
      <w:r w:rsidR="00E61F7C">
        <w:rPr>
          <w:sz w:val="24"/>
          <w:szCs w:val="24"/>
        </w:rPr>
        <w:t>posterio</w:t>
      </w:r>
      <w:r w:rsidR="002D71B1">
        <w:rPr>
          <w:sz w:val="24"/>
          <w:szCs w:val="24"/>
        </w:rPr>
        <w:t>r</w:t>
      </w:r>
      <w:r w:rsidR="00E61F7C">
        <w:rPr>
          <w:sz w:val="24"/>
          <w:szCs w:val="24"/>
        </w:rPr>
        <w:t>mente</w:t>
      </w:r>
      <w:r w:rsidR="00E61F7C" w:rsidRPr="3B531159">
        <w:rPr>
          <w:sz w:val="24"/>
          <w:szCs w:val="24"/>
        </w:rPr>
        <w:t xml:space="preserve"> </w:t>
      </w:r>
      <w:r w:rsidR="58786B94" w:rsidRPr="3B531159">
        <w:rPr>
          <w:sz w:val="24"/>
          <w:szCs w:val="24"/>
        </w:rPr>
        <w:t>disponibilizado</w:t>
      </w:r>
      <w:r w:rsidR="1657ACDF" w:rsidRPr="3B531159">
        <w:rPr>
          <w:sz w:val="24"/>
          <w:szCs w:val="24"/>
        </w:rPr>
        <w:t>.</w:t>
      </w:r>
      <w:r w:rsidRPr="3B531159">
        <w:rPr>
          <w:sz w:val="24"/>
          <w:szCs w:val="24"/>
        </w:rPr>
        <w:t xml:space="preserve"> O prazo para o envio das respostas </w:t>
      </w:r>
      <w:r w:rsidRPr="3B531159">
        <w:rPr>
          <w:b/>
          <w:bCs/>
          <w:sz w:val="24"/>
          <w:szCs w:val="24"/>
        </w:rPr>
        <w:t>será o mesmo do envio das conclusões de auditoria ao CNJ</w:t>
      </w:r>
      <w:r w:rsidRPr="3B531159">
        <w:rPr>
          <w:sz w:val="24"/>
          <w:szCs w:val="24"/>
        </w:rPr>
        <w:t>, previsto no cronograma constante no subitem 3.7.</w:t>
      </w:r>
    </w:p>
    <w:p w14:paraId="5D7054BD" w14:textId="35108F09" w:rsidR="00D436B7" w:rsidRPr="003631D9" w:rsidRDefault="00D436B7" w:rsidP="00BC0FB7">
      <w:pPr>
        <w:pStyle w:val="Ttulo1"/>
        <w:numPr>
          <w:ilvl w:val="2"/>
          <w:numId w:val="5"/>
        </w:numPr>
        <w:spacing w:after="240"/>
        <w:ind w:left="0" w:firstLine="0"/>
        <w:jc w:val="both"/>
        <w:rPr>
          <w:rFonts w:asciiTheme="minorHAnsi" w:hAnsiTheme="minorHAnsi" w:cstheme="minorHAnsi"/>
          <w:b/>
          <w:color w:val="auto"/>
          <w:sz w:val="24"/>
          <w:szCs w:val="24"/>
        </w:rPr>
      </w:pPr>
      <w:r w:rsidRPr="003631D9">
        <w:rPr>
          <w:rFonts w:asciiTheme="minorHAnsi" w:hAnsiTheme="minorHAnsi" w:cstheme="minorHAnsi"/>
          <w:b/>
          <w:color w:val="auto"/>
          <w:sz w:val="24"/>
          <w:szCs w:val="24"/>
        </w:rPr>
        <w:t>Produtos gerados pel</w:t>
      </w:r>
      <w:r w:rsidR="00603944" w:rsidRPr="003631D9">
        <w:rPr>
          <w:rFonts w:asciiTheme="minorHAnsi" w:hAnsiTheme="minorHAnsi" w:cstheme="minorHAnsi"/>
          <w:b/>
          <w:color w:val="auto"/>
          <w:sz w:val="24"/>
          <w:szCs w:val="24"/>
        </w:rPr>
        <w:t>o CNJ</w:t>
      </w:r>
    </w:p>
    <w:p w14:paraId="6DA90882" w14:textId="6AC703D2" w:rsidR="00D436B7" w:rsidRPr="003631D9" w:rsidRDefault="00D436B7" w:rsidP="00D436B7">
      <w:pPr>
        <w:jc w:val="both"/>
        <w:rPr>
          <w:rFonts w:cstheme="minorHAnsi"/>
          <w:sz w:val="24"/>
          <w:szCs w:val="24"/>
        </w:rPr>
      </w:pPr>
      <w:r w:rsidRPr="003631D9">
        <w:rPr>
          <w:rFonts w:cstheme="minorHAnsi"/>
          <w:sz w:val="24"/>
          <w:szCs w:val="24"/>
        </w:rPr>
        <w:t xml:space="preserve">Ao término dos trabalhos </w:t>
      </w:r>
      <w:r w:rsidR="00247B37" w:rsidRPr="003631D9">
        <w:rPr>
          <w:rFonts w:cstheme="minorHAnsi"/>
          <w:sz w:val="24"/>
          <w:szCs w:val="24"/>
        </w:rPr>
        <w:t>referidos nas alíneas “a” e “c” do subitem anterior</w:t>
      </w:r>
      <w:r w:rsidRPr="003631D9">
        <w:rPr>
          <w:rFonts w:cstheme="minorHAnsi"/>
          <w:sz w:val="24"/>
          <w:szCs w:val="24"/>
        </w:rPr>
        <w:t>, após a compilação dos dados pelo CNJ, serão</w:t>
      </w:r>
      <w:r w:rsidR="00B844AE" w:rsidRPr="003631D9">
        <w:rPr>
          <w:rFonts w:cstheme="minorHAnsi"/>
          <w:sz w:val="24"/>
          <w:szCs w:val="24"/>
        </w:rPr>
        <w:t xml:space="preserve"> </w:t>
      </w:r>
      <w:r w:rsidR="005E74D9" w:rsidRPr="003631D9">
        <w:rPr>
          <w:rFonts w:cstheme="minorHAnsi"/>
          <w:sz w:val="24"/>
          <w:szCs w:val="24"/>
        </w:rPr>
        <w:t>produzidos:</w:t>
      </w:r>
      <w:r w:rsidRPr="003631D9">
        <w:rPr>
          <w:rFonts w:cstheme="minorHAnsi"/>
          <w:sz w:val="24"/>
          <w:szCs w:val="24"/>
        </w:rPr>
        <w:t xml:space="preserve"> </w:t>
      </w:r>
    </w:p>
    <w:p w14:paraId="3DCA697B" w14:textId="0ECD6A00" w:rsidR="00D436B7" w:rsidRPr="003631D9" w:rsidRDefault="006C1C89" w:rsidP="13254B65">
      <w:pPr>
        <w:pStyle w:val="PargrafodaLista"/>
        <w:numPr>
          <w:ilvl w:val="0"/>
          <w:numId w:val="2"/>
        </w:numPr>
        <w:jc w:val="both"/>
        <w:rPr>
          <w:sz w:val="24"/>
          <w:szCs w:val="24"/>
        </w:rPr>
      </w:pPr>
      <w:r>
        <w:rPr>
          <w:sz w:val="24"/>
          <w:szCs w:val="24"/>
        </w:rPr>
        <w:t>Relatório</w:t>
      </w:r>
      <w:r w:rsidR="00CD4A1A">
        <w:rPr>
          <w:sz w:val="24"/>
          <w:szCs w:val="24"/>
        </w:rPr>
        <w:t>, incluindo o s</w:t>
      </w:r>
      <w:r w:rsidR="13254B65" w:rsidRPr="13254B65">
        <w:rPr>
          <w:sz w:val="24"/>
          <w:szCs w:val="24"/>
        </w:rPr>
        <w:t>umário executivo</w:t>
      </w:r>
      <w:r w:rsidR="00CD4A1A">
        <w:rPr>
          <w:sz w:val="24"/>
          <w:szCs w:val="24"/>
        </w:rPr>
        <w:t>,</w:t>
      </w:r>
      <w:r w:rsidR="13254B65" w:rsidRPr="13254B65">
        <w:rPr>
          <w:sz w:val="24"/>
          <w:szCs w:val="24"/>
        </w:rPr>
        <w:t xml:space="preserve"> com diagnóstico sobre </w:t>
      </w:r>
      <w:r w:rsidR="13254B65" w:rsidRPr="13254B65">
        <w:rPr>
          <w:rStyle w:val="fontstyle01"/>
          <w:rFonts w:asciiTheme="minorHAnsi" w:hAnsiTheme="minorHAnsi" w:hint="default"/>
        </w:rPr>
        <w:t xml:space="preserve">a aderência dos tribunais às práticas previstas na Resolução CNJ n. </w:t>
      </w:r>
      <w:r w:rsidR="009B6489">
        <w:rPr>
          <w:rStyle w:val="fontstyle01"/>
          <w:rFonts w:asciiTheme="minorHAnsi" w:hAnsiTheme="minorHAnsi" w:hint="default"/>
        </w:rPr>
        <w:t>558</w:t>
      </w:r>
      <w:r w:rsidR="13254B65" w:rsidRPr="13254B65">
        <w:rPr>
          <w:rStyle w:val="fontstyle01"/>
          <w:rFonts w:asciiTheme="minorHAnsi" w:hAnsiTheme="minorHAnsi" w:hint="default"/>
        </w:rPr>
        <w:t>/20</w:t>
      </w:r>
      <w:r w:rsidR="009B6489">
        <w:rPr>
          <w:rStyle w:val="fontstyle01"/>
          <w:rFonts w:asciiTheme="minorHAnsi" w:hAnsiTheme="minorHAnsi" w:hint="default"/>
        </w:rPr>
        <w:t>24</w:t>
      </w:r>
      <w:r w:rsidR="13254B65" w:rsidRPr="13254B65">
        <w:rPr>
          <w:sz w:val="24"/>
          <w:szCs w:val="24"/>
        </w:rPr>
        <w:t>, a ser encaminhado à Comissão Permanente de Auditoria para conhecimento e providências cabíveis; e</w:t>
      </w:r>
    </w:p>
    <w:p w14:paraId="63E9965A" w14:textId="422450C2" w:rsidR="00D436B7" w:rsidRDefault="1552889B" w:rsidP="34BC3D70">
      <w:pPr>
        <w:pStyle w:val="PargrafodaLista"/>
        <w:numPr>
          <w:ilvl w:val="0"/>
          <w:numId w:val="2"/>
        </w:numPr>
        <w:jc w:val="both"/>
        <w:rPr>
          <w:sz w:val="24"/>
          <w:szCs w:val="24"/>
        </w:rPr>
      </w:pPr>
      <w:r w:rsidRPr="34BC3D70">
        <w:rPr>
          <w:sz w:val="24"/>
          <w:szCs w:val="24"/>
        </w:rPr>
        <w:t>Painel d</w:t>
      </w:r>
      <w:r w:rsidR="00247B37" w:rsidRPr="34BC3D70">
        <w:rPr>
          <w:sz w:val="24"/>
          <w:szCs w:val="24"/>
        </w:rPr>
        <w:t>a</w:t>
      </w:r>
      <w:r w:rsidRPr="34BC3D70">
        <w:rPr>
          <w:sz w:val="24"/>
          <w:szCs w:val="24"/>
        </w:rPr>
        <w:t xml:space="preserve"> </w:t>
      </w:r>
      <w:r w:rsidR="00247B37" w:rsidRPr="34BC3D70">
        <w:rPr>
          <w:sz w:val="24"/>
          <w:szCs w:val="24"/>
        </w:rPr>
        <w:t>Ação Coordenada de Auditoria sobre a</w:t>
      </w:r>
      <w:r w:rsidR="009B6489" w:rsidRPr="34BC3D70">
        <w:rPr>
          <w:sz w:val="24"/>
          <w:szCs w:val="24"/>
        </w:rPr>
        <w:t xml:space="preserve"> “</w:t>
      </w:r>
      <w:r w:rsidR="009B6489" w:rsidRPr="34BC3D70">
        <w:rPr>
          <w:rStyle w:val="fontstyle01"/>
          <w:rFonts w:asciiTheme="minorHAnsi" w:hAnsiTheme="minorHAnsi" w:hint="default"/>
        </w:rPr>
        <w:t>Gestão e Destinação de Valores e Bens oriundos de prestações pecuniárias, da pena de multa, perda de bens e valores”</w:t>
      </w:r>
      <w:r w:rsidRPr="34BC3D70">
        <w:rPr>
          <w:sz w:val="24"/>
          <w:szCs w:val="24"/>
        </w:rPr>
        <w:t>.</w:t>
      </w:r>
      <w:r w:rsidR="01190A54" w:rsidRPr="34BC3D70">
        <w:rPr>
          <w:sz w:val="24"/>
          <w:szCs w:val="24"/>
        </w:rPr>
        <w:t xml:space="preserve"> </w:t>
      </w:r>
      <w:r w:rsidR="5DA66231" w:rsidRPr="34BC3D70">
        <w:rPr>
          <w:sz w:val="24"/>
          <w:szCs w:val="24"/>
        </w:rPr>
        <w:t>Pontua-se que o painel a ser gerado</w:t>
      </w:r>
      <w:r w:rsidR="7B6E6D3E" w:rsidRPr="34BC3D70">
        <w:rPr>
          <w:sz w:val="24"/>
          <w:szCs w:val="24"/>
        </w:rPr>
        <w:t xml:space="preserve"> apresentará os dados </w:t>
      </w:r>
      <w:r w:rsidR="52B4B1E4" w:rsidRPr="34BC3D70">
        <w:rPr>
          <w:sz w:val="24"/>
          <w:szCs w:val="24"/>
        </w:rPr>
        <w:t>consolidado</w:t>
      </w:r>
      <w:r w:rsidR="7B6E6D3E" w:rsidRPr="34BC3D70">
        <w:rPr>
          <w:sz w:val="24"/>
          <w:szCs w:val="24"/>
        </w:rPr>
        <w:t>s das respostas enviadas p</w:t>
      </w:r>
      <w:r w:rsidR="689B0CC3" w:rsidRPr="34BC3D70">
        <w:rPr>
          <w:sz w:val="24"/>
          <w:szCs w:val="24"/>
        </w:rPr>
        <w:t>elos próprios participante</w:t>
      </w:r>
      <w:r w:rsidR="5C461BCF" w:rsidRPr="34BC3D70">
        <w:rPr>
          <w:sz w:val="24"/>
          <w:szCs w:val="24"/>
        </w:rPr>
        <w:t>s</w:t>
      </w:r>
      <w:r w:rsidR="689B0CC3" w:rsidRPr="34BC3D70">
        <w:rPr>
          <w:sz w:val="24"/>
          <w:szCs w:val="24"/>
        </w:rPr>
        <w:t xml:space="preserve"> por meio do </w:t>
      </w:r>
      <w:r w:rsidR="689B0CC3" w:rsidRPr="00DD4A3B">
        <w:rPr>
          <w:b/>
          <w:sz w:val="24"/>
          <w:szCs w:val="24"/>
        </w:rPr>
        <w:t>formulário eletrônico</w:t>
      </w:r>
      <w:r w:rsidR="689B0CC3" w:rsidRPr="34BC3D70">
        <w:rPr>
          <w:sz w:val="24"/>
          <w:szCs w:val="24"/>
        </w:rPr>
        <w:t xml:space="preserve"> produzido pela SAU/CNJ.</w:t>
      </w:r>
      <w:r w:rsidR="5DA66231" w:rsidRPr="34BC3D70">
        <w:rPr>
          <w:sz w:val="24"/>
          <w:szCs w:val="24"/>
        </w:rPr>
        <w:t xml:space="preserve"> </w:t>
      </w:r>
      <w:r w:rsidR="6015BC74" w:rsidRPr="34BC3D70">
        <w:rPr>
          <w:sz w:val="24"/>
          <w:szCs w:val="24"/>
        </w:rPr>
        <w:t xml:space="preserve">A ferramenta </w:t>
      </w:r>
      <w:r w:rsidR="5DA66231" w:rsidRPr="34BC3D70">
        <w:rPr>
          <w:sz w:val="24"/>
          <w:szCs w:val="24"/>
        </w:rPr>
        <w:t>poderá conter elemento gráfico que demonstre o percentual de aderênc</w:t>
      </w:r>
      <w:r w:rsidR="01D2616A" w:rsidRPr="34BC3D70">
        <w:rPr>
          <w:sz w:val="24"/>
          <w:szCs w:val="24"/>
        </w:rPr>
        <w:t>ia às questões de auditoria por cada órgão participante,</w:t>
      </w:r>
      <w:r w:rsidR="1BF5EDB0" w:rsidRPr="34BC3D70">
        <w:rPr>
          <w:sz w:val="24"/>
          <w:szCs w:val="24"/>
        </w:rPr>
        <w:t xml:space="preserve"> permitindo</w:t>
      </w:r>
      <w:r w:rsidR="3CDCD87F" w:rsidRPr="34BC3D70">
        <w:rPr>
          <w:sz w:val="24"/>
          <w:szCs w:val="24"/>
        </w:rPr>
        <w:t>,</w:t>
      </w:r>
      <w:r w:rsidR="01D2616A" w:rsidRPr="34BC3D70">
        <w:rPr>
          <w:sz w:val="24"/>
          <w:szCs w:val="24"/>
        </w:rPr>
        <w:t xml:space="preserve"> </w:t>
      </w:r>
      <w:r w:rsidR="6A2AC8EC" w:rsidRPr="34BC3D70">
        <w:rPr>
          <w:sz w:val="24"/>
          <w:szCs w:val="24"/>
        </w:rPr>
        <w:t>portanto, a visualização de um</w:t>
      </w:r>
      <w:r w:rsidR="01D2616A" w:rsidRPr="34BC3D70">
        <w:rPr>
          <w:sz w:val="24"/>
          <w:szCs w:val="24"/>
        </w:rPr>
        <w:t xml:space="preserve"> ranqueamento </w:t>
      </w:r>
      <w:r w:rsidR="6ABA8035" w:rsidRPr="34BC3D70">
        <w:rPr>
          <w:sz w:val="24"/>
          <w:szCs w:val="24"/>
        </w:rPr>
        <w:t>entre os</w:t>
      </w:r>
      <w:r w:rsidR="01D2616A" w:rsidRPr="34BC3D70">
        <w:rPr>
          <w:sz w:val="24"/>
          <w:szCs w:val="24"/>
        </w:rPr>
        <w:t xml:space="preserve"> órgãos</w:t>
      </w:r>
      <w:r w:rsidR="65C8EC28" w:rsidRPr="34BC3D70">
        <w:rPr>
          <w:sz w:val="24"/>
          <w:szCs w:val="24"/>
        </w:rPr>
        <w:t xml:space="preserve"> com base n</w:t>
      </w:r>
      <w:r w:rsidR="0ADFC8A8" w:rsidRPr="34BC3D70">
        <w:rPr>
          <w:sz w:val="24"/>
          <w:szCs w:val="24"/>
        </w:rPr>
        <w:t xml:space="preserve">as repostas por eles informadas, conforme grau de aderência às questões de auditoria, </w:t>
      </w:r>
      <w:r w:rsidR="6508FD50" w:rsidRPr="34BC3D70">
        <w:rPr>
          <w:sz w:val="24"/>
          <w:szCs w:val="24"/>
        </w:rPr>
        <w:t>sem avaliação pelo CNJ, que não detém as evidências de auditoria para possível conferência dessas respostas.</w:t>
      </w:r>
    </w:p>
    <w:p w14:paraId="2DB17372" w14:textId="77777777" w:rsidR="00A950D6" w:rsidRPr="007D60E9" w:rsidRDefault="00A950D6" w:rsidP="00A950D6">
      <w:pPr>
        <w:pStyle w:val="PargrafodaLista"/>
        <w:jc w:val="both"/>
        <w:rPr>
          <w:rFonts w:cstheme="minorHAnsi"/>
          <w:sz w:val="24"/>
          <w:szCs w:val="24"/>
        </w:rPr>
      </w:pPr>
    </w:p>
    <w:p w14:paraId="6E2E1693" w14:textId="1895508B" w:rsidR="0173B657" w:rsidRDefault="0173B657" w:rsidP="00DD4A3B">
      <w:pPr>
        <w:jc w:val="both"/>
        <w:rPr>
          <w:sz w:val="24"/>
          <w:szCs w:val="24"/>
        </w:rPr>
      </w:pPr>
      <w:r w:rsidRPr="0C05C46F">
        <w:rPr>
          <w:sz w:val="24"/>
          <w:szCs w:val="24"/>
        </w:rPr>
        <w:t xml:space="preserve">Destaca-se: os produtos a serem produzidos pelo CNJ (relatório e </w:t>
      </w:r>
      <w:r w:rsidRPr="0879473A">
        <w:rPr>
          <w:sz w:val="24"/>
          <w:szCs w:val="24"/>
        </w:rPr>
        <w:t xml:space="preserve">painel) </w:t>
      </w:r>
      <w:r w:rsidR="262F8586" w:rsidRPr="0879473A">
        <w:rPr>
          <w:sz w:val="24"/>
          <w:szCs w:val="24"/>
        </w:rPr>
        <w:t xml:space="preserve">apresentarão </w:t>
      </w:r>
      <w:r w:rsidR="262F8586" w:rsidRPr="0A64477E">
        <w:rPr>
          <w:sz w:val="24"/>
          <w:szCs w:val="24"/>
        </w:rPr>
        <w:t>informações extraídas das respostas a serem enviadas pelos órgãos participantes</w:t>
      </w:r>
      <w:r w:rsidR="305CB106" w:rsidRPr="5ABDE5F7">
        <w:rPr>
          <w:sz w:val="24"/>
          <w:szCs w:val="24"/>
        </w:rPr>
        <w:t xml:space="preserve"> ao questionário que consta no Anexo I deste plano de trabalho</w:t>
      </w:r>
      <w:r w:rsidR="262F8586" w:rsidRPr="0A64477E">
        <w:rPr>
          <w:sz w:val="24"/>
          <w:szCs w:val="24"/>
        </w:rPr>
        <w:t xml:space="preserve">, exclusivamente, por meio </w:t>
      </w:r>
      <w:r w:rsidR="262F8586" w:rsidRPr="2DBF99A7">
        <w:rPr>
          <w:sz w:val="24"/>
          <w:szCs w:val="24"/>
        </w:rPr>
        <w:t xml:space="preserve">de </w:t>
      </w:r>
      <w:r w:rsidR="262F8586" w:rsidRPr="12BA0289">
        <w:rPr>
          <w:sz w:val="24"/>
          <w:szCs w:val="24"/>
        </w:rPr>
        <w:t>pree</w:t>
      </w:r>
      <w:r w:rsidR="6BECFD50" w:rsidRPr="12BA0289">
        <w:rPr>
          <w:sz w:val="24"/>
          <w:szCs w:val="24"/>
        </w:rPr>
        <w:t>n</w:t>
      </w:r>
      <w:r w:rsidR="0EF17685" w:rsidRPr="12BA0289">
        <w:rPr>
          <w:sz w:val="24"/>
          <w:szCs w:val="24"/>
        </w:rPr>
        <w:t>chimento</w:t>
      </w:r>
      <w:r w:rsidR="0EF17685" w:rsidRPr="2DBF99A7">
        <w:rPr>
          <w:sz w:val="24"/>
          <w:szCs w:val="24"/>
        </w:rPr>
        <w:t xml:space="preserve"> de </w:t>
      </w:r>
      <w:r w:rsidR="0EF17685" w:rsidRPr="000E2385">
        <w:rPr>
          <w:b/>
          <w:sz w:val="24"/>
          <w:szCs w:val="24"/>
        </w:rPr>
        <w:t>formulário eletrônico</w:t>
      </w:r>
      <w:r w:rsidR="0EF17685" w:rsidRPr="2DBF99A7">
        <w:rPr>
          <w:sz w:val="24"/>
          <w:szCs w:val="24"/>
        </w:rPr>
        <w:t xml:space="preserve"> gerado pelo sistema de gestão de formulários do </w:t>
      </w:r>
      <w:r w:rsidR="0EF17685" w:rsidRPr="33B6A1C7">
        <w:rPr>
          <w:sz w:val="24"/>
          <w:szCs w:val="24"/>
        </w:rPr>
        <w:t xml:space="preserve">CNJ, cujo </w:t>
      </w:r>
      <w:r w:rsidR="0EF17685" w:rsidRPr="000E2385">
        <w:rPr>
          <w:i/>
          <w:sz w:val="24"/>
          <w:szCs w:val="24"/>
        </w:rPr>
        <w:t>link</w:t>
      </w:r>
      <w:r w:rsidR="0EF17685" w:rsidRPr="33B6A1C7">
        <w:rPr>
          <w:sz w:val="24"/>
          <w:szCs w:val="24"/>
        </w:rPr>
        <w:t xml:space="preserve"> </w:t>
      </w:r>
      <w:r w:rsidR="48A44756" w:rsidRPr="6BEA67BF">
        <w:rPr>
          <w:sz w:val="24"/>
          <w:szCs w:val="24"/>
        </w:rPr>
        <w:t>para</w:t>
      </w:r>
      <w:r w:rsidR="0EF17685" w:rsidRPr="33B6A1C7">
        <w:rPr>
          <w:sz w:val="24"/>
          <w:szCs w:val="24"/>
        </w:rPr>
        <w:t xml:space="preserve"> acesso será posteriormente enviado </w:t>
      </w:r>
      <w:r w:rsidR="0B4C9605" w:rsidRPr="6BEA67BF">
        <w:rPr>
          <w:sz w:val="24"/>
          <w:szCs w:val="24"/>
        </w:rPr>
        <w:t xml:space="preserve">às </w:t>
      </w:r>
      <w:r w:rsidR="0B4C9605" w:rsidRPr="386FBDD5">
        <w:rPr>
          <w:sz w:val="24"/>
          <w:szCs w:val="24"/>
        </w:rPr>
        <w:t>unidades</w:t>
      </w:r>
      <w:r w:rsidR="0B4C9605" w:rsidRPr="6BEA67BF">
        <w:rPr>
          <w:sz w:val="24"/>
          <w:szCs w:val="24"/>
        </w:rPr>
        <w:t xml:space="preserve"> de auditoria participantes.</w:t>
      </w:r>
    </w:p>
    <w:p w14:paraId="5F2C6847" w14:textId="56555D46" w:rsidR="00114D9A" w:rsidRPr="007D60E9" w:rsidRDefault="00114D9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7D60E9">
        <w:rPr>
          <w:rFonts w:asciiTheme="minorHAnsi" w:hAnsiTheme="minorHAnsi" w:cstheme="minorHAnsi"/>
          <w:b/>
          <w:bCs/>
          <w:color w:val="auto"/>
          <w:sz w:val="24"/>
          <w:szCs w:val="24"/>
        </w:rPr>
        <w:lastRenderedPageBreak/>
        <w:t>Recursos humanos estimados</w:t>
      </w:r>
    </w:p>
    <w:p w14:paraId="3945C9C2" w14:textId="22962FB7" w:rsidR="0057432B" w:rsidRDefault="00C02517" w:rsidP="004D5C10">
      <w:pPr>
        <w:jc w:val="both"/>
        <w:rPr>
          <w:rFonts w:cstheme="minorHAnsi"/>
          <w:sz w:val="24"/>
          <w:szCs w:val="24"/>
        </w:rPr>
      </w:pPr>
      <w:r w:rsidRPr="007D60E9">
        <w:rPr>
          <w:rFonts w:cstheme="minorHAnsi"/>
          <w:sz w:val="24"/>
          <w:szCs w:val="24"/>
        </w:rPr>
        <w:t>R</w:t>
      </w:r>
      <w:r w:rsidR="007225C5" w:rsidRPr="007D60E9">
        <w:rPr>
          <w:rFonts w:cstheme="minorHAnsi"/>
          <w:sz w:val="24"/>
          <w:szCs w:val="24"/>
        </w:rPr>
        <w:t xml:space="preserve">ecomenda-se que a unidade de auditoria aloque auditores </w:t>
      </w:r>
      <w:r w:rsidR="00590D95" w:rsidRPr="007D60E9">
        <w:rPr>
          <w:rFonts w:cstheme="minorHAnsi"/>
          <w:sz w:val="24"/>
          <w:szCs w:val="24"/>
        </w:rPr>
        <w:t xml:space="preserve">e/ou auditoras </w:t>
      </w:r>
      <w:r w:rsidR="007225C5" w:rsidRPr="007D60E9">
        <w:rPr>
          <w:rFonts w:cstheme="minorHAnsi"/>
          <w:sz w:val="24"/>
          <w:szCs w:val="24"/>
        </w:rPr>
        <w:t xml:space="preserve">suficientes para cumprir a fase de exames em um período de até </w:t>
      </w:r>
      <w:r w:rsidR="00CC3966">
        <w:rPr>
          <w:rFonts w:cstheme="minorHAnsi"/>
          <w:sz w:val="24"/>
          <w:szCs w:val="24"/>
        </w:rPr>
        <w:t>cinco</w:t>
      </w:r>
      <w:r w:rsidR="007225C5" w:rsidRPr="007D60E9">
        <w:rPr>
          <w:rFonts w:cstheme="minorHAnsi"/>
          <w:sz w:val="24"/>
          <w:szCs w:val="24"/>
        </w:rPr>
        <w:t xml:space="preserve"> semanas</w:t>
      </w:r>
      <w:r w:rsidRPr="007D60E9">
        <w:rPr>
          <w:rFonts w:cstheme="minorHAnsi"/>
          <w:sz w:val="24"/>
          <w:szCs w:val="24"/>
        </w:rPr>
        <w:t xml:space="preserve">, para </w:t>
      </w:r>
      <w:r w:rsidR="00247B37" w:rsidRPr="007D60E9">
        <w:rPr>
          <w:rFonts w:cstheme="minorHAnsi"/>
          <w:sz w:val="24"/>
          <w:szCs w:val="24"/>
        </w:rPr>
        <w:t>o que se faz necessário</w:t>
      </w:r>
      <w:r w:rsidRPr="007D60E9">
        <w:rPr>
          <w:rFonts w:cstheme="minorHAnsi"/>
          <w:sz w:val="24"/>
          <w:szCs w:val="24"/>
        </w:rPr>
        <w:t xml:space="preserve"> dimensionar</w:t>
      </w:r>
      <w:r w:rsidR="009B390B" w:rsidRPr="007D60E9">
        <w:rPr>
          <w:rFonts w:cstheme="minorHAnsi"/>
          <w:sz w:val="24"/>
          <w:szCs w:val="24"/>
        </w:rPr>
        <w:t>,</w:t>
      </w:r>
      <w:r w:rsidRPr="007D60E9">
        <w:rPr>
          <w:rFonts w:cstheme="minorHAnsi"/>
          <w:sz w:val="24"/>
          <w:szCs w:val="24"/>
        </w:rPr>
        <w:t xml:space="preserve"> </w:t>
      </w:r>
      <w:r w:rsidR="009B390B" w:rsidRPr="007D60E9">
        <w:rPr>
          <w:rFonts w:cstheme="minorHAnsi"/>
          <w:sz w:val="24"/>
          <w:szCs w:val="24"/>
        </w:rPr>
        <w:t xml:space="preserve">antes do término do planejamento, </w:t>
      </w:r>
      <w:r w:rsidRPr="007D60E9">
        <w:rPr>
          <w:rFonts w:cstheme="minorHAnsi"/>
          <w:sz w:val="24"/>
          <w:szCs w:val="24"/>
        </w:rPr>
        <w:t xml:space="preserve">a quantidade de horas </w:t>
      </w:r>
      <w:r w:rsidR="009B390B" w:rsidRPr="007D60E9">
        <w:rPr>
          <w:rFonts w:cstheme="minorHAnsi"/>
          <w:sz w:val="24"/>
          <w:szCs w:val="24"/>
        </w:rPr>
        <w:t>de trabalho previstas</w:t>
      </w:r>
      <w:r w:rsidR="007D60E9" w:rsidRPr="007D60E9">
        <w:rPr>
          <w:rFonts w:cstheme="minorHAnsi"/>
          <w:sz w:val="24"/>
          <w:szCs w:val="24"/>
        </w:rPr>
        <w:t>.</w:t>
      </w:r>
    </w:p>
    <w:p w14:paraId="795E9380" w14:textId="5DB4221C" w:rsidR="00A950D6" w:rsidRDefault="00A950D6" w:rsidP="004D5C10">
      <w:pPr>
        <w:jc w:val="both"/>
        <w:rPr>
          <w:rFonts w:cstheme="minorHAnsi"/>
          <w:sz w:val="24"/>
          <w:szCs w:val="24"/>
        </w:rPr>
      </w:pPr>
    </w:p>
    <w:p w14:paraId="0F1A38D7" w14:textId="7AC11235" w:rsidR="00800FB0" w:rsidRPr="007D60E9" w:rsidRDefault="00800FB0"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7D60E9">
        <w:rPr>
          <w:rFonts w:asciiTheme="minorHAnsi" w:hAnsiTheme="minorHAnsi" w:cstheme="minorHAnsi"/>
          <w:b/>
          <w:bCs/>
          <w:color w:val="auto"/>
          <w:sz w:val="24"/>
          <w:szCs w:val="24"/>
        </w:rPr>
        <w:t>Recursos tecnológicos necessários</w:t>
      </w:r>
    </w:p>
    <w:p w14:paraId="58F1C97B" w14:textId="4095ED64" w:rsidR="00800FB0" w:rsidRPr="007D60E9" w:rsidRDefault="007E54F0" w:rsidP="00800FB0">
      <w:pPr>
        <w:jc w:val="both"/>
        <w:rPr>
          <w:rFonts w:cstheme="minorHAnsi"/>
          <w:sz w:val="24"/>
          <w:szCs w:val="24"/>
        </w:rPr>
      </w:pPr>
      <w:r w:rsidRPr="007D60E9">
        <w:rPr>
          <w:rFonts w:cstheme="minorHAnsi"/>
          <w:sz w:val="24"/>
          <w:szCs w:val="24"/>
        </w:rPr>
        <w:t>Além de computadores, a unidade de auditoria</w:t>
      </w:r>
      <w:r w:rsidR="00F65727" w:rsidRPr="007D60E9">
        <w:rPr>
          <w:rFonts w:cstheme="minorHAnsi"/>
          <w:sz w:val="24"/>
          <w:szCs w:val="24"/>
        </w:rPr>
        <w:t xml:space="preserve"> </w:t>
      </w:r>
      <w:r w:rsidRPr="007D60E9">
        <w:rPr>
          <w:rFonts w:cstheme="minorHAnsi"/>
          <w:sz w:val="24"/>
          <w:szCs w:val="24"/>
        </w:rPr>
        <w:t>precisa estar dotada</w:t>
      </w:r>
      <w:r w:rsidR="009B6489">
        <w:rPr>
          <w:rFonts w:cstheme="minorHAnsi"/>
          <w:sz w:val="24"/>
          <w:szCs w:val="24"/>
        </w:rPr>
        <w:t>, no mínimo,</w:t>
      </w:r>
      <w:r w:rsidR="00F65727" w:rsidRPr="007D60E9">
        <w:rPr>
          <w:rFonts w:cstheme="minorHAnsi"/>
          <w:sz w:val="24"/>
          <w:szCs w:val="24"/>
        </w:rPr>
        <w:t xml:space="preserve"> </w:t>
      </w:r>
      <w:r w:rsidRPr="007D60E9">
        <w:rPr>
          <w:rFonts w:cstheme="minorHAnsi"/>
          <w:sz w:val="24"/>
          <w:szCs w:val="24"/>
        </w:rPr>
        <w:t>d</w:t>
      </w:r>
      <w:r w:rsidR="00F65727" w:rsidRPr="007D60E9">
        <w:rPr>
          <w:rFonts w:cstheme="minorHAnsi"/>
          <w:sz w:val="24"/>
          <w:szCs w:val="24"/>
        </w:rPr>
        <w:t xml:space="preserve">os seguintes </w:t>
      </w:r>
      <w:r w:rsidR="00F65727" w:rsidRPr="007D60E9">
        <w:rPr>
          <w:rFonts w:cstheme="minorHAnsi"/>
          <w:i/>
          <w:sz w:val="24"/>
          <w:szCs w:val="24"/>
        </w:rPr>
        <w:t>softwares</w:t>
      </w:r>
      <w:r w:rsidR="00F65727" w:rsidRPr="007D60E9">
        <w:rPr>
          <w:rFonts w:cstheme="minorHAnsi"/>
          <w:sz w:val="24"/>
          <w:szCs w:val="24"/>
        </w:rPr>
        <w:t xml:space="preserve"> instalados:</w:t>
      </w:r>
    </w:p>
    <w:p w14:paraId="393D9708" w14:textId="385CF113" w:rsidR="00080426" w:rsidRPr="009B6489" w:rsidRDefault="00F65727" w:rsidP="009B6489">
      <w:pPr>
        <w:pStyle w:val="PargrafodaLista"/>
        <w:numPr>
          <w:ilvl w:val="0"/>
          <w:numId w:val="6"/>
        </w:numPr>
        <w:jc w:val="both"/>
        <w:rPr>
          <w:rFonts w:cstheme="minorHAnsi"/>
          <w:sz w:val="24"/>
          <w:szCs w:val="24"/>
        </w:rPr>
      </w:pPr>
      <w:r w:rsidRPr="007D60E9">
        <w:rPr>
          <w:rFonts w:cstheme="minorHAnsi"/>
          <w:sz w:val="24"/>
          <w:szCs w:val="24"/>
        </w:rPr>
        <w:t xml:space="preserve">Navegador de </w:t>
      </w:r>
      <w:r w:rsidRPr="007D60E9">
        <w:rPr>
          <w:rFonts w:cstheme="minorHAnsi"/>
          <w:i/>
          <w:iCs/>
          <w:sz w:val="24"/>
          <w:szCs w:val="24"/>
        </w:rPr>
        <w:t>internet</w:t>
      </w:r>
      <w:r w:rsidR="00BF5E45" w:rsidRPr="007D60E9">
        <w:rPr>
          <w:rFonts w:cstheme="minorHAnsi"/>
          <w:iCs/>
          <w:sz w:val="24"/>
          <w:szCs w:val="24"/>
        </w:rPr>
        <w:t xml:space="preserve">; </w:t>
      </w:r>
    </w:p>
    <w:p w14:paraId="6A2527FE" w14:textId="6ED6943B" w:rsidR="00080426" w:rsidRDefault="00080426" w:rsidP="00BC0FB7">
      <w:pPr>
        <w:pStyle w:val="PargrafodaLista"/>
        <w:numPr>
          <w:ilvl w:val="0"/>
          <w:numId w:val="6"/>
        </w:numPr>
        <w:jc w:val="both"/>
        <w:rPr>
          <w:rStyle w:val="Hyperlink"/>
          <w:rFonts w:cstheme="minorHAnsi"/>
          <w:color w:val="auto"/>
          <w:sz w:val="24"/>
          <w:szCs w:val="24"/>
          <w:u w:val="none"/>
        </w:rPr>
      </w:pPr>
      <w:r w:rsidRPr="007D60E9">
        <w:rPr>
          <w:rFonts w:cstheme="minorHAnsi"/>
          <w:sz w:val="24"/>
          <w:szCs w:val="24"/>
        </w:rPr>
        <w:t xml:space="preserve">Java – Disponível em: </w:t>
      </w:r>
      <w:hyperlink r:id="rId16" w:history="1">
        <w:r w:rsidRPr="007D60E9">
          <w:rPr>
            <w:rStyle w:val="Hyperlink"/>
            <w:rFonts w:cstheme="minorHAnsi"/>
            <w:color w:val="auto"/>
            <w:sz w:val="24"/>
            <w:szCs w:val="24"/>
          </w:rPr>
          <w:t>https://www.java.com/pt-BR/download/</w:t>
        </w:r>
      </w:hyperlink>
      <w:r w:rsidR="005906E1">
        <w:rPr>
          <w:rStyle w:val="Hyperlink"/>
          <w:rFonts w:cstheme="minorHAnsi"/>
          <w:color w:val="auto"/>
          <w:sz w:val="24"/>
          <w:szCs w:val="24"/>
          <w:u w:val="none"/>
        </w:rPr>
        <w:t xml:space="preserve"> ; e</w:t>
      </w:r>
    </w:p>
    <w:p w14:paraId="1B619E8E" w14:textId="7850370D" w:rsidR="005906E1" w:rsidRDefault="005906E1" w:rsidP="00BC0FB7">
      <w:pPr>
        <w:pStyle w:val="PargrafodaLista"/>
        <w:numPr>
          <w:ilvl w:val="0"/>
          <w:numId w:val="6"/>
        </w:numPr>
        <w:jc w:val="both"/>
        <w:rPr>
          <w:rStyle w:val="Hyperlink"/>
          <w:rFonts w:cstheme="minorHAnsi"/>
          <w:color w:val="auto"/>
          <w:sz w:val="24"/>
          <w:szCs w:val="24"/>
          <w:u w:val="none"/>
        </w:rPr>
      </w:pPr>
      <w:r>
        <w:rPr>
          <w:rStyle w:val="Hyperlink"/>
          <w:rFonts w:cstheme="minorHAnsi"/>
          <w:color w:val="auto"/>
          <w:sz w:val="24"/>
          <w:szCs w:val="24"/>
          <w:u w:val="none"/>
        </w:rPr>
        <w:t>Acesso aos sistemas internos e de gestão financeira.</w:t>
      </w:r>
    </w:p>
    <w:p w14:paraId="6F6E4231" w14:textId="03890FB0" w:rsidR="00F65727" w:rsidRPr="007D60E9" w:rsidRDefault="00F65727" w:rsidP="00080426">
      <w:pPr>
        <w:pStyle w:val="PargrafodaLista"/>
        <w:jc w:val="both"/>
        <w:rPr>
          <w:rFonts w:cstheme="minorHAnsi"/>
          <w:sz w:val="24"/>
          <w:szCs w:val="24"/>
        </w:rPr>
      </w:pPr>
    </w:p>
    <w:p w14:paraId="053787A7" w14:textId="3914AAE2" w:rsidR="00EA5A4F" w:rsidRPr="007D60E9" w:rsidRDefault="000D1D5F" w:rsidP="00BC0FB7">
      <w:pPr>
        <w:pStyle w:val="Ttulo1"/>
        <w:numPr>
          <w:ilvl w:val="1"/>
          <w:numId w:val="5"/>
        </w:numPr>
        <w:spacing w:after="240"/>
        <w:ind w:left="709" w:hanging="709"/>
        <w:jc w:val="both"/>
        <w:rPr>
          <w:rFonts w:asciiTheme="minorHAnsi" w:hAnsiTheme="minorHAnsi" w:cstheme="minorHAnsi"/>
          <w:b/>
          <w:bCs/>
          <w:color w:val="auto"/>
          <w:sz w:val="24"/>
          <w:szCs w:val="24"/>
        </w:rPr>
      </w:pPr>
      <w:r>
        <w:rPr>
          <w:rFonts w:asciiTheme="minorHAnsi" w:hAnsiTheme="minorHAnsi" w:cstheme="minorHAnsi"/>
          <w:b/>
          <w:bCs/>
          <w:color w:val="auto"/>
          <w:sz w:val="24"/>
          <w:szCs w:val="24"/>
        </w:rPr>
        <w:t>Custo</w:t>
      </w:r>
    </w:p>
    <w:p w14:paraId="2584D9FA" w14:textId="5B1E0B8C" w:rsidR="004F29FE" w:rsidRPr="007D60E9" w:rsidRDefault="004F29FE" w:rsidP="004D5C10">
      <w:pPr>
        <w:jc w:val="both"/>
        <w:rPr>
          <w:rFonts w:cstheme="minorHAnsi"/>
          <w:sz w:val="24"/>
          <w:szCs w:val="24"/>
        </w:rPr>
      </w:pPr>
      <w:r w:rsidRPr="007D60E9">
        <w:rPr>
          <w:rFonts w:cstheme="minorHAnsi"/>
          <w:sz w:val="24"/>
          <w:szCs w:val="24"/>
        </w:rPr>
        <w:t xml:space="preserve">O custo da </w:t>
      </w:r>
      <w:r w:rsidR="00986660" w:rsidRPr="007D60E9">
        <w:rPr>
          <w:rFonts w:cstheme="minorHAnsi"/>
          <w:sz w:val="24"/>
          <w:szCs w:val="24"/>
        </w:rPr>
        <w:t>a</w:t>
      </w:r>
      <w:r w:rsidRPr="007D60E9">
        <w:rPr>
          <w:rFonts w:cstheme="minorHAnsi"/>
          <w:sz w:val="24"/>
          <w:szCs w:val="24"/>
        </w:rPr>
        <w:t>uditoria deverá ser mensurado em função:</w:t>
      </w:r>
    </w:p>
    <w:p w14:paraId="076BC3E4" w14:textId="6FF6F358" w:rsidR="0032612C" w:rsidRPr="007D60E9" w:rsidRDefault="004F29FE" w:rsidP="00BC0FB7">
      <w:pPr>
        <w:pStyle w:val="PargrafodaLista"/>
        <w:numPr>
          <w:ilvl w:val="0"/>
          <w:numId w:val="3"/>
        </w:numPr>
        <w:jc w:val="both"/>
        <w:rPr>
          <w:rFonts w:cstheme="minorHAnsi"/>
          <w:sz w:val="24"/>
          <w:szCs w:val="24"/>
        </w:rPr>
      </w:pPr>
      <w:r w:rsidRPr="007D60E9">
        <w:rPr>
          <w:rFonts w:cstheme="minorHAnsi"/>
          <w:sz w:val="24"/>
          <w:szCs w:val="24"/>
        </w:rPr>
        <w:t xml:space="preserve">das horas gastas </w:t>
      </w:r>
      <w:r w:rsidR="0032612C" w:rsidRPr="007D60E9">
        <w:rPr>
          <w:rFonts w:cstheme="minorHAnsi"/>
          <w:sz w:val="24"/>
          <w:szCs w:val="24"/>
        </w:rPr>
        <w:t xml:space="preserve">na auditoria </w:t>
      </w:r>
      <w:r w:rsidRPr="007D60E9">
        <w:rPr>
          <w:rFonts w:cstheme="minorHAnsi"/>
          <w:sz w:val="24"/>
          <w:szCs w:val="24"/>
        </w:rPr>
        <w:t>por auditor</w:t>
      </w:r>
      <w:r w:rsidR="0032612C" w:rsidRPr="007D60E9">
        <w:rPr>
          <w:rFonts w:cstheme="minorHAnsi"/>
          <w:sz w:val="24"/>
          <w:szCs w:val="24"/>
        </w:rPr>
        <w:t xml:space="preserve"> ou auditora;</w:t>
      </w:r>
      <w:r w:rsidR="009B6489">
        <w:rPr>
          <w:rFonts w:cstheme="minorHAnsi"/>
          <w:sz w:val="24"/>
          <w:szCs w:val="24"/>
        </w:rPr>
        <w:t xml:space="preserve"> e</w:t>
      </w:r>
    </w:p>
    <w:p w14:paraId="2B37D4D4" w14:textId="63363B93" w:rsidR="00B665E0" w:rsidRDefault="0032612C" w:rsidP="009B6489">
      <w:pPr>
        <w:pStyle w:val="PargrafodaLista"/>
        <w:numPr>
          <w:ilvl w:val="0"/>
          <w:numId w:val="3"/>
        </w:numPr>
        <w:jc w:val="both"/>
        <w:rPr>
          <w:rFonts w:cstheme="minorHAnsi"/>
          <w:sz w:val="24"/>
          <w:szCs w:val="24"/>
        </w:rPr>
      </w:pPr>
      <w:r w:rsidRPr="007D60E9">
        <w:rPr>
          <w:rFonts w:cstheme="minorHAnsi"/>
          <w:sz w:val="24"/>
          <w:szCs w:val="24"/>
        </w:rPr>
        <w:t>d</w:t>
      </w:r>
      <w:r w:rsidR="004F29FE" w:rsidRPr="007D60E9">
        <w:rPr>
          <w:rFonts w:cstheme="minorHAnsi"/>
          <w:sz w:val="24"/>
          <w:szCs w:val="24"/>
        </w:rPr>
        <w:t xml:space="preserve">o custo </w:t>
      </w:r>
      <w:r w:rsidR="00D572CB" w:rsidRPr="007D60E9">
        <w:rPr>
          <w:rFonts w:cstheme="minorHAnsi"/>
          <w:sz w:val="24"/>
          <w:szCs w:val="24"/>
        </w:rPr>
        <w:t xml:space="preserve">da </w:t>
      </w:r>
      <w:r w:rsidR="004F29FE" w:rsidRPr="007D60E9">
        <w:rPr>
          <w:rFonts w:cstheme="minorHAnsi"/>
          <w:sz w:val="24"/>
          <w:szCs w:val="24"/>
        </w:rPr>
        <w:t>hora</w:t>
      </w:r>
      <w:r w:rsidR="00D572CB" w:rsidRPr="007D60E9">
        <w:rPr>
          <w:rFonts w:cstheme="minorHAnsi"/>
          <w:sz w:val="24"/>
          <w:szCs w:val="24"/>
        </w:rPr>
        <w:t xml:space="preserve"> trabalhada</w:t>
      </w:r>
      <w:r w:rsidR="004F29FE" w:rsidRPr="007D60E9">
        <w:rPr>
          <w:rFonts w:cstheme="minorHAnsi"/>
          <w:sz w:val="24"/>
          <w:szCs w:val="24"/>
        </w:rPr>
        <w:t xml:space="preserve"> de cada auditor</w:t>
      </w:r>
      <w:r w:rsidRPr="007D60E9">
        <w:rPr>
          <w:rFonts w:cstheme="minorHAnsi"/>
          <w:sz w:val="24"/>
          <w:szCs w:val="24"/>
        </w:rPr>
        <w:t xml:space="preserve"> ou auditora</w:t>
      </w:r>
      <w:r w:rsidR="009B6489">
        <w:rPr>
          <w:rFonts w:cstheme="minorHAnsi"/>
          <w:sz w:val="24"/>
          <w:szCs w:val="24"/>
        </w:rPr>
        <w:t>.</w:t>
      </w:r>
    </w:p>
    <w:p w14:paraId="19DD9A18" w14:textId="77777777" w:rsidR="009B6489" w:rsidRPr="007D60E9" w:rsidRDefault="009B6489" w:rsidP="009B6489">
      <w:pPr>
        <w:pStyle w:val="PargrafodaLista"/>
        <w:jc w:val="both"/>
        <w:rPr>
          <w:rFonts w:cstheme="minorHAnsi"/>
          <w:sz w:val="24"/>
          <w:szCs w:val="24"/>
        </w:rPr>
      </w:pPr>
    </w:p>
    <w:p w14:paraId="72DE86C0" w14:textId="77777777" w:rsidR="00B83D0D" w:rsidRPr="003631D9" w:rsidRDefault="00B83D0D"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Cronograma proposto da auditoria</w:t>
      </w:r>
    </w:p>
    <w:tbl>
      <w:tblPr>
        <w:tblW w:w="0" w:type="auto"/>
        <w:tblInd w:w="-5" w:type="dxa"/>
        <w:tblCellMar>
          <w:left w:w="70" w:type="dxa"/>
          <w:right w:w="70" w:type="dxa"/>
        </w:tblCellMar>
        <w:tblLook w:val="04A0" w:firstRow="1" w:lastRow="0" w:firstColumn="1" w:lastColumn="0" w:noHBand="0" w:noVBand="1"/>
      </w:tblPr>
      <w:tblGrid>
        <w:gridCol w:w="1612"/>
        <w:gridCol w:w="4675"/>
        <w:gridCol w:w="2212"/>
      </w:tblGrid>
      <w:tr w:rsidR="00A70843" w:rsidRPr="007E5169" w14:paraId="0BE7BD5C" w14:textId="77777777" w:rsidTr="00F77228">
        <w:trPr>
          <w:cantSplit/>
          <w:trHeight w:val="149"/>
        </w:trPr>
        <w:tc>
          <w:tcPr>
            <w:tcW w:w="1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DE4791F" w14:textId="77777777" w:rsidR="00B83D0D" w:rsidRPr="007E5169" w:rsidRDefault="00B83D0D" w:rsidP="007E5169">
            <w:pPr>
              <w:spacing w:after="0" w:line="240" w:lineRule="auto"/>
              <w:jc w:val="center"/>
              <w:rPr>
                <w:rFonts w:eastAsia="Times New Roman" w:cstheme="minorHAnsi"/>
                <w:b/>
                <w:bCs/>
                <w:color w:val="000000"/>
                <w:lang w:eastAsia="pt-BR"/>
              </w:rPr>
            </w:pPr>
            <w:r w:rsidRPr="007E5169">
              <w:rPr>
                <w:rFonts w:eastAsia="Times New Roman" w:cstheme="minorHAnsi"/>
                <w:b/>
                <w:bCs/>
                <w:color w:val="000000"/>
                <w:lang w:eastAsia="pt-BR"/>
              </w:rPr>
              <w:t>Fase</w:t>
            </w:r>
          </w:p>
        </w:tc>
        <w:tc>
          <w:tcPr>
            <w:tcW w:w="46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078064" w14:textId="77777777" w:rsidR="00B83D0D" w:rsidRPr="007E5169" w:rsidRDefault="00B83D0D" w:rsidP="007E5169">
            <w:pPr>
              <w:spacing w:after="0" w:line="240" w:lineRule="auto"/>
              <w:jc w:val="center"/>
              <w:rPr>
                <w:rFonts w:eastAsia="Times New Roman" w:cstheme="minorHAnsi"/>
                <w:b/>
                <w:bCs/>
                <w:color w:val="000000"/>
                <w:lang w:eastAsia="pt-BR"/>
              </w:rPr>
            </w:pPr>
            <w:r w:rsidRPr="007E5169">
              <w:rPr>
                <w:rFonts w:eastAsia="Times New Roman" w:cstheme="minorHAnsi"/>
                <w:b/>
                <w:bCs/>
                <w:color w:val="000000"/>
                <w:lang w:eastAsia="pt-BR"/>
              </w:rPr>
              <w:t>Descrição</w:t>
            </w:r>
          </w:p>
        </w:tc>
        <w:tc>
          <w:tcPr>
            <w:tcW w:w="2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7D545E9" w14:textId="02BC5B56" w:rsidR="00B83D0D" w:rsidRPr="007E5169" w:rsidRDefault="004E33CC" w:rsidP="007E5169">
            <w:pPr>
              <w:spacing w:after="0" w:line="240" w:lineRule="auto"/>
              <w:jc w:val="center"/>
              <w:rPr>
                <w:rFonts w:eastAsia="Times New Roman" w:cstheme="minorHAnsi"/>
                <w:b/>
                <w:bCs/>
                <w:color w:val="000000"/>
                <w:lang w:eastAsia="pt-BR"/>
              </w:rPr>
            </w:pPr>
            <w:r>
              <w:rPr>
                <w:rFonts w:eastAsia="Times New Roman" w:cstheme="minorHAnsi"/>
                <w:b/>
                <w:bCs/>
                <w:color w:val="000000" w:themeColor="text1"/>
                <w:lang w:eastAsia="pt-BR"/>
              </w:rPr>
              <w:t>Prazo Final</w:t>
            </w:r>
          </w:p>
        </w:tc>
      </w:tr>
      <w:tr w:rsidR="00EA2432" w:rsidRPr="007E5169" w14:paraId="566A8670" w14:textId="77777777" w:rsidTr="1FD725E2">
        <w:trPr>
          <w:cantSplit/>
          <w:trHeight w:val="153"/>
        </w:trPr>
        <w:tc>
          <w:tcPr>
            <w:tcW w:w="8499" w:type="dxa"/>
            <w:gridSpan w:val="3"/>
            <w:tcBorders>
              <w:top w:val="nil"/>
              <w:left w:val="single" w:sz="4" w:space="0" w:color="auto"/>
              <w:bottom w:val="single" w:sz="4" w:space="0" w:color="auto"/>
              <w:right w:val="single" w:sz="4" w:space="0" w:color="auto"/>
            </w:tcBorders>
            <w:shd w:val="clear" w:color="auto" w:fill="E7E6E6" w:themeFill="background2"/>
            <w:noWrap/>
            <w:vAlign w:val="center"/>
            <w:hideMark/>
          </w:tcPr>
          <w:p w14:paraId="5458315C" w14:textId="4396CBE3" w:rsidR="00B83D0D" w:rsidRPr="007E5169" w:rsidRDefault="00B83D0D" w:rsidP="00017A54">
            <w:pPr>
              <w:spacing w:after="0" w:line="240" w:lineRule="auto"/>
              <w:jc w:val="both"/>
              <w:rPr>
                <w:rFonts w:eastAsia="Times New Roman" w:cstheme="minorHAnsi"/>
                <w:b/>
                <w:color w:val="000000"/>
                <w:lang w:eastAsia="pt-BR"/>
              </w:rPr>
            </w:pPr>
            <w:r w:rsidRPr="007E5169">
              <w:rPr>
                <w:rFonts w:eastAsia="Times New Roman" w:cstheme="minorHAnsi"/>
                <w:b/>
                <w:color w:val="000000"/>
                <w:lang w:eastAsia="pt-BR"/>
              </w:rPr>
              <w:t>Planejamento</w:t>
            </w:r>
            <w:r w:rsidR="003A0211" w:rsidRPr="007E5169">
              <w:rPr>
                <w:rFonts w:eastAsia="Times New Roman" w:cstheme="minorHAnsi"/>
                <w:b/>
                <w:color w:val="000000"/>
                <w:lang w:eastAsia="pt-BR"/>
              </w:rPr>
              <w:t xml:space="preserve">                                                                                               </w:t>
            </w:r>
            <w:r w:rsidR="00F03F99">
              <w:rPr>
                <w:rFonts w:eastAsia="Times New Roman" w:cstheme="minorHAnsi"/>
                <w:b/>
                <w:color w:val="000000"/>
                <w:lang w:eastAsia="pt-BR"/>
              </w:rPr>
              <w:t xml:space="preserve">    </w:t>
            </w:r>
            <w:r w:rsidR="003A0211" w:rsidRPr="007E5169">
              <w:rPr>
                <w:rFonts w:eastAsia="Times New Roman" w:cstheme="minorHAnsi"/>
                <w:b/>
                <w:color w:val="000000"/>
                <w:lang w:eastAsia="pt-BR"/>
              </w:rPr>
              <w:t xml:space="preserve">  </w:t>
            </w:r>
            <w:r w:rsidR="00F03F99">
              <w:rPr>
                <w:rFonts w:eastAsia="Times New Roman" w:cstheme="minorHAnsi"/>
                <w:b/>
                <w:color w:val="000000"/>
                <w:lang w:eastAsia="pt-BR"/>
              </w:rPr>
              <w:t xml:space="preserve">Início: </w:t>
            </w:r>
            <w:r w:rsidR="002B1D46">
              <w:rPr>
                <w:rFonts w:eastAsia="Times New Roman" w:cstheme="minorHAnsi"/>
                <w:b/>
                <w:color w:val="000000"/>
                <w:lang w:eastAsia="pt-BR"/>
              </w:rPr>
              <w:t>05</w:t>
            </w:r>
            <w:r w:rsidR="00F03F99">
              <w:rPr>
                <w:rFonts w:eastAsia="Times New Roman" w:cstheme="minorHAnsi"/>
                <w:b/>
                <w:color w:val="000000"/>
                <w:lang w:eastAsia="pt-BR"/>
              </w:rPr>
              <w:t>/0</w:t>
            </w:r>
            <w:r w:rsidR="00FA000B">
              <w:rPr>
                <w:rFonts w:eastAsia="Times New Roman" w:cstheme="minorHAnsi"/>
                <w:b/>
                <w:color w:val="000000"/>
                <w:lang w:eastAsia="pt-BR"/>
              </w:rPr>
              <w:t>3</w:t>
            </w:r>
            <w:r w:rsidR="00F03F99">
              <w:rPr>
                <w:rFonts w:eastAsia="Times New Roman" w:cstheme="minorHAnsi"/>
                <w:b/>
                <w:color w:val="000000"/>
                <w:lang w:eastAsia="pt-BR"/>
              </w:rPr>
              <w:t>/202</w:t>
            </w:r>
            <w:r w:rsidR="00FA000B">
              <w:rPr>
                <w:rFonts w:eastAsia="Times New Roman" w:cstheme="minorHAnsi"/>
                <w:b/>
                <w:color w:val="000000"/>
                <w:lang w:eastAsia="pt-BR"/>
              </w:rPr>
              <w:t>5</w:t>
            </w:r>
          </w:p>
        </w:tc>
      </w:tr>
      <w:tr w:rsidR="00A74245" w:rsidRPr="007E5169" w14:paraId="2E857D17" w14:textId="77777777" w:rsidTr="003D130F">
        <w:trPr>
          <w:cantSplit/>
          <w:trHeight w:val="375"/>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77817" w14:textId="5217BE5E" w:rsidR="00041AA8" w:rsidRPr="007E5169" w:rsidRDefault="13254B65" w:rsidP="13254B65">
            <w:pPr>
              <w:spacing w:after="0" w:line="240" w:lineRule="auto"/>
              <w:rPr>
                <w:rFonts w:eastAsia="Times New Roman"/>
                <w:color w:val="000000"/>
                <w:lang w:eastAsia="pt-BR"/>
              </w:rPr>
            </w:pPr>
            <w:r w:rsidRPr="13254B65">
              <w:rPr>
                <w:rFonts w:eastAsia="Times New Roman"/>
                <w:color w:val="000000" w:themeColor="text1"/>
                <w:lang w:eastAsia="pt-BR"/>
              </w:rPr>
              <w:t>Definição da composição da equipe</w:t>
            </w:r>
          </w:p>
        </w:tc>
        <w:tc>
          <w:tcPr>
            <w:tcW w:w="4675" w:type="dxa"/>
            <w:tcBorders>
              <w:top w:val="single" w:sz="4" w:space="0" w:color="auto"/>
              <w:left w:val="nil"/>
              <w:bottom w:val="single" w:sz="4" w:space="0" w:color="auto"/>
              <w:right w:val="single" w:sz="4" w:space="0" w:color="auto"/>
            </w:tcBorders>
            <w:shd w:val="clear" w:color="auto" w:fill="auto"/>
            <w:vAlign w:val="center"/>
            <w:hideMark/>
          </w:tcPr>
          <w:p w14:paraId="7A56D74E" w14:textId="29F4A679" w:rsidR="00041AA8" w:rsidRPr="007E5169" w:rsidRDefault="00634C90" w:rsidP="00590D95">
            <w:pPr>
              <w:spacing w:after="0" w:line="240" w:lineRule="auto"/>
              <w:jc w:val="both"/>
              <w:rPr>
                <w:rFonts w:eastAsia="Times New Roman" w:cstheme="minorHAnsi"/>
                <w:lang w:eastAsia="pt-BR"/>
              </w:rPr>
            </w:pPr>
            <w:r w:rsidRPr="007E5169">
              <w:rPr>
                <w:rFonts w:eastAsia="Times New Roman" w:cstheme="minorHAnsi"/>
                <w:lang w:eastAsia="pt-BR"/>
              </w:rPr>
              <w:t>Sele</w:t>
            </w:r>
            <w:r w:rsidR="00041AA8" w:rsidRPr="007E5169">
              <w:rPr>
                <w:rFonts w:eastAsia="Times New Roman" w:cstheme="minorHAnsi"/>
                <w:lang w:eastAsia="pt-BR"/>
              </w:rPr>
              <w:t>ção com base no conhecimento necessário aos trabalhos.</w:t>
            </w:r>
          </w:p>
        </w:tc>
        <w:tc>
          <w:tcPr>
            <w:tcW w:w="2212" w:type="dxa"/>
            <w:tcBorders>
              <w:top w:val="nil"/>
              <w:left w:val="nil"/>
              <w:bottom w:val="single" w:sz="4" w:space="0" w:color="auto"/>
              <w:right w:val="single" w:sz="4" w:space="0" w:color="auto"/>
            </w:tcBorders>
            <w:shd w:val="clear" w:color="auto" w:fill="auto"/>
            <w:noWrap/>
            <w:vAlign w:val="center"/>
          </w:tcPr>
          <w:p w14:paraId="708EBA14" w14:textId="21BA9FB9" w:rsidR="00041AA8" w:rsidRPr="00B57540" w:rsidRDefault="002B1D46"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07/03/2025</w:t>
            </w:r>
          </w:p>
        </w:tc>
      </w:tr>
      <w:tr w:rsidR="00A74245" w:rsidRPr="007E5169" w14:paraId="7C4ED580" w14:textId="77777777" w:rsidTr="00F77228">
        <w:trPr>
          <w:cantSplit/>
          <w:trHeight w:val="136"/>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9D84" w14:textId="69470264" w:rsidR="00F77228" w:rsidRPr="007E5169" w:rsidRDefault="00F77228" w:rsidP="00F77228">
            <w:pPr>
              <w:spacing w:after="0" w:line="240" w:lineRule="auto"/>
              <w:rPr>
                <w:rFonts w:eastAsia="Times New Roman"/>
                <w:color w:val="000000"/>
                <w:lang w:eastAsia="pt-BR"/>
              </w:rPr>
            </w:pPr>
            <w:r w:rsidRPr="13254B65">
              <w:rPr>
                <w:rFonts w:eastAsia="Times New Roman"/>
                <w:color w:val="000000" w:themeColor="text1"/>
                <w:lang w:eastAsia="pt-BR"/>
              </w:rPr>
              <w:t>Treinamento da equipe</w:t>
            </w:r>
          </w:p>
        </w:tc>
        <w:tc>
          <w:tcPr>
            <w:tcW w:w="4675" w:type="dxa"/>
            <w:tcBorders>
              <w:top w:val="single" w:sz="4" w:space="0" w:color="auto"/>
              <w:left w:val="nil"/>
              <w:bottom w:val="single" w:sz="4" w:space="0" w:color="auto"/>
              <w:right w:val="single" w:sz="4" w:space="0" w:color="auto"/>
            </w:tcBorders>
            <w:shd w:val="clear" w:color="auto" w:fill="auto"/>
            <w:vAlign w:val="center"/>
            <w:hideMark/>
          </w:tcPr>
          <w:p w14:paraId="2ED3B9B4" w14:textId="29232F50"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Identificação das lacunas de conhecimento para a realização da auditoria.</w:t>
            </w:r>
          </w:p>
        </w:tc>
        <w:tc>
          <w:tcPr>
            <w:tcW w:w="2212" w:type="dxa"/>
            <w:tcBorders>
              <w:top w:val="nil"/>
              <w:left w:val="nil"/>
              <w:bottom w:val="single" w:sz="4" w:space="0" w:color="auto"/>
              <w:right w:val="single" w:sz="4" w:space="0" w:color="auto"/>
            </w:tcBorders>
            <w:shd w:val="clear" w:color="auto" w:fill="auto"/>
            <w:noWrap/>
            <w:vAlign w:val="center"/>
          </w:tcPr>
          <w:p w14:paraId="0B8805B0" w14:textId="1D1F4540" w:rsidR="00F77228" w:rsidRPr="00B57540" w:rsidRDefault="002B1D46"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14/03/2025</w:t>
            </w:r>
          </w:p>
        </w:tc>
      </w:tr>
      <w:tr w:rsidR="00092CDB" w:rsidRPr="007E5169" w14:paraId="54254EA4" w14:textId="77777777" w:rsidTr="003D130F">
        <w:trPr>
          <w:cantSplit/>
          <w:trHeight w:val="230"/>
        </w:trPr>
        <w:tc>
          <w:tcPr>
            <w:tcW w:w="1612" w:type="dxa"/>
            <w:vMerge/>
            <w:tcBorders>
              <w:top w:val="single" w:sz="4" w:space="0" w:color="auto"/>
              <w:left w:val="single" w:sz="4" w:space="0" w:color="auto"/>
              <w:bottom w:val="single" w:sz="4" w:space="0" w:color="auto"/>
            </w:tcBorders>
            <w:vAlign w:val="center"/>
            <w:hideMark/>
          </w:tcPr>
          <w:p w14:paraId="776181EA" w14:textId="77777777" w:rsidR="00F77228" w:rsidRPr="007E5169" w:rsidRDefault="00F77228" w:rsidP="00F77228">
            <w:pPr>
              <w:spacing w:after="0" w:line="240" w:lineRule="auto"/>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D5EE" w14:textId="49219466"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Definição da capacitação necessária para suprir as lacunas de conhecimento.</w:t>
            </w:r>
          </w:p>
        </w:tc>
        <w:tc>
          <w:tcPr>
            <w:tcW w:w="2212" w:type="dxa"/>
            <w:tcBorders>
              <w:top w:val="nil"/>
              <w:left w:val="nil"/>
              <w:bottom w:val="single" w:sz="4" w:space="0" w:color="auto"/>
              <w:right w:val="single" w:sz="4" w:space="0" w:color="auto"/>
            </w:tcBorders>
            <w:shd w:val="clear" w:color="auto" w:fill="auto"/>
            <w:noWrap/>
            <w:vAlign w:val="center"/>
          </w:tcPr>
          <w:p w14:paraId="11390945" w14:textId="0B66B95C" w:rsidR="00F77228" w:rsidRPr="00B57540" w:rsidRDefault="002B1D46"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14/03/2025</w:t>
            </w:r>
          </w:p>
        </w:tc>
      </w:tr>
      <w:tr w:rsidR="00092CDB" w:rsidRPr="007E5169" w14:paraId="452113C0" w14:textId="77777777" w:rsidTr="00B322E8">
        <w:trPr>
          <w:cantSplit/>
          <w:trHeight w:val="300"/>
        </w:trPr>
        <w:tc>
          <w:tcPr>
            <w:tcW w:w="1612" w:type="dxa"/>
            <w:vMerge/>
            <w:tcBorders>
              <w:top w:val="single" w:sz="4" w:space="0" w:color="auto"/>
              <w:left w:val="single" w:sz="4" w:space="0" w:color="auto"/>
              <w:bottom w:val="single" w:sz="4" w:space="0" w:color="auto"/>
            </w:tcBorders>
            <w:vAlign w:val="center"/>
            <w:hideMark/>
          </w:tcPr>
          <w:p w14:paraId="3646DAB9" w14:textId="77777777" w:rsidR="00F77228" w:rsidRPr="007E5169" w:rsidRDefault="00F77228" w:rsidP="00F77228">
            <w:pPr>
              <w:spacing w:after="0" w:line="240" w:lineRule="auto"/>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1A952" w14:textId="2C9212B3"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Capacitação dos membros participantes.</w:t>
            </w:r>
          </w:p>
        </w:tc>
        <w:tc>
          <w:tcPr>
            <w:tcW w:w="2212" w:type="dxa"/>
            <w:tcBorders>
              <w:top w:val="nil"/>
              <w:left w:val="nil"/>
              <w:bottom w:val="single" w:sz="4" w:space="0" w:color="auto"/>
              <w:right w:val="single" w:sz="4" w:space="0" w:color="auto"/>
            </w:tcBorders>
            <w:shd w:val="clear" w:color="auto" w:fill="auto"/>
            <w:noWrap/>
            <w:vAlign w:val="center"/>
          </w:tcPr>
          <w:p w14:paraId="0D099EE3" w14:textId="622428BA" w:rsidR="00F77228" w:rsidRPr="00B57540" w:rsidRDefault="002B1D46"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04/04/2025</w:t>
            </w:r>
          </w:p>
        </w:tc>
      </w:tr>
      <w:tr w:rsidR="007B35C1" w:rsidRPr="007E5169" w14:paraId="1C3DEF9F" w14:textId="77777777" w:rsidTr="00B322E8">
        <w:trPr>
          <w:cantSplit/>
          <w:trHeight w:val="988"/>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65BB" w14:textId="6D202359" w:rsidR="00F77228" w:rsidRPr="007E5169" w:rsidRDefault="00F77228" w:rsidP="00F77228">
            <w:pPr>
              <w:spacing w:after="0" w:line="240" w:lineRule="auto"/>
              <w:rPr>
                <w:rFonts w:eastAsia="Times New Roman"/>
                <w:color w:val="000000"/>
                <w:lang w:eastAsia="pt-BR"/>
              </w:rPr>
            </w:pPr>
            <w:r w:rsidRPr="13254B65">
              <w:rPr>
                <w:rFonts w:eastAsia="Times New Roman"/>
                <w:color w:val="000000" w:themeColor="text1"/>
                <w:lang w:eastAsia="pt-BR"/>
              </w:rPr>
              <w:t>Elaboração do Programa de Auditoria</w:t>
            </w: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981D" w14:textId="5D1B5376"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As bases do programa de auditoria são fornecidas neste plano, mas cada unidade pode expandir os exames ou inserir exames complementares para obter as evidências que julgar necessárias aos trabalhos de auditoria.</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B80EE" w14:textId="4787512B" w:rsidR="00F77228" w:rsidRPr="00B57540" w:rsidRDefault="002B1D46"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11/04/2025</w:t>
            </w:r>
          </w:p>
        </w:tc>
      </w:tr>
      <w:tr w:rsidR="00A74245" w:rsidRPr="007E5169" w14:paraId="65689AB7" w14:textId="77777777" w:rsidTr="00B322E8">
        <w:trPr>
          <w:cantSplit/>
          <w:trHeight w:val="732"/>
        </w:trPr>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7357" w14:textId="47E4FC31" w:rsidR="00F77228" w:rsidRPr="007E5169" w:rsidRDefault="00F77228" w:rsidP="00F77228">
            <w:pPr>
              <w:spacing w:after="0" w:line="240" w:lineRule="auto"/>
              <w:rPr>
                <w:rFonts w:eastAsia="Times New Roman"/>
                <w:color w:val="000000"/>
                <w:lang w:eastAsia="pt-BR"/>
              </w:rPr>
            </w:pPr>
            <w:r>
              <w:rPr>
                <w:rFonts w:eastAsia="Times New Roman"/>
                <w:color w:val="000000" w:themeColor="text1"/>
                <w:lang w:eastAsia="pt-BR"/>
              </w:rPr>
              <w:t>Identificação</w:t>
            </w:r>
            <w:r w:rsidRPr="13254B65">
              <w:rPr>
                <w:rFonts w:eastAsia="Times New Roman"/>
                <w:color w:val="000000" w:themeColor="text1"/>
                <w:lang w:eastAsia="pt-BR"/>
              </w:rPr>
              <w:t xml:space="preserve"> d</w:t>
            </w:r>
            <w:r>
              <w:rPr>
                <w:rFonts w:eastAsia="Times New Roman"/>
                <w:color w:val="000000" w:themeColor="text1"/>
                <w:lang w:eastAsia="pt-BR"/>
              </w:rPr>
              <w:t>as</w:t>
            </w:r>
            <w:r w:rsidRPr="13254B65">
              <w:rPr>
                <w:rFonts w:eastAsia="Times New Roman"/>
                <w:color w:val="000000" w:themeColor="text1"/>
                <w:lang w:eastAsia="pt-BR"/>
              </w:rPr>
              <w:t xml:space="preserve"> </w:t>
            </w:r>
            <w:r>
              <w:rPr>
                <w:rFonts w:eastAsia="Times New Roman"/>
                <w:color w:val="000000" w:themeColor="text1"/>
                <w:lang w:eastAsia="pt-BR"/>
              </w:rPr>
              <w:t>Unidades Auditadas</w:t>
            </w:r>
          </w:p>
        </w:tc>
        <w:tc>
          <w:tcPr>
            <w:tcW w:w="4675" w:type="dxa"/>
            <w:tcBorders>
              <w:top w:val="single" w:sz="4" w:space="0" w:color="auto"/>
              <w:left w:val="nil"/>
              <w:bottom w:val="nil"/>
              <w:right w:val="single" w:sz="4" w:space="0" w:color="auto"/>
            </w:tcBorders>
            <w:shd w:val="clear" w:color="auto" w:fill="auto"/>
            <w:vAlign w:val="center"/>
            <w:hideMark/>
          </w:tcPr>
          <w:p w14:paraId="1E3B9C83" w14:textId="5109604F"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Definição de todas as áreas possíveis de serem auditadas, com dados suficientes.</w:t>
            </w:r>
          </w:p>
        </w:tc>
        <w:tc>
          <w:tcPr>
            <w:tcW w:w="2212" w:type="dxa"/>
            <w:tcBorders>
              <w:top w:val="nil"/>
              <w:left w:val="nil"/>
              <w:bottom w:val="single" w:sz="4" w:space="0" w:color="auto"/>
              <w:right w:val="single" w:sz="4" w:space="0" w:color="auto"/>
            </w:tcBorders>
            <w:shd w:val="clear" w:color="auto" w:fill="auto"/>
            <w:noWrap/>
            <w:vAlign w:val="center"/>
          </w:tcPr>
          <w:p w14:paraId="6FF00123" w14:textId="6F180CD3" w:rsidR="00F77228" w:rsidRPr="00B57540" w:rsidRDefault="002B1D46" w:rsidP="00B57540">
            <w:pPr>
              <w:spacing w:after="0" w:line="240" w:lineRule="auto"/>
              <w:jc w:val="center"/>
              <w:rPr>
                <w:rFonts w:eastAsia="Times New Roman"/>
                <w:color w:val="000000" w:themeColor="text1"/>
                <w:lang w:eastAsia="pt-BR"/>
              </w:rPr>
            </w:pPr>
            <w:r w:rsidRPr="00B57540">
              <w:rPr>
                <w:rFonts w:eastAsia="Times New Roman"/>
                <w:color w:val="000000" w:themeColor="text1"/>
                <w:lang w:eastAsia="pt-BR"/>
              </w:rPr>
              <w:t>11/04/2025</w:t>
            </w:r>
          </w:p>
        </w:tc>
      </w:tr>
      <w:tr w:rsidR="00A70843" w:rsidRPr="007E5169" w14:paraId="3704B902" w14:textId="77777777" w:rsidTr="1FD725E2">
        <w:trPr>
          <w:cantSplit/>
          <w:trHeight w:val="228"/>
        </w:trPr>
        <w:tc>
          <w:tcPr>
            <w:tcW w:w="8499"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9045A2F" w14:textId="77777777" w:rsidR="00F77228" w:rsidRPr="00B57540" w:rsidRDefault="00F77228" w:rsidP="00B57540">
            <w:pPr>
              <w:spacing w:after="0" w:line="240" w:lineRule="auto"/>
              <w:jc w:val="center"/>
              <w:rPr>
                <w:rFonts w:eastAsia="Times New Roman" w:cstheme="minorHAnsi"/>
                <w:b/>
                <w:color w:val="000000" w:themeColor="text1"/>
                <w:lang w:eastAsia="pt-BR"/>
              </w:rPr>
            </w:pPr>
            <w:r w:rsidRPr="00B57540">
              <w:rPr>
                <w:rFonts w:eastAsia="Times New Roman" w:cstheme="minorHAnsi"/>
                <w:b/>
                <w:color w:val="000000" w:themeColor="text1"/>
                <w:lang w:eastAsia="pt-BR"/>
              </w:rPr>
              <w:t>Execução</w:t>
            </w:r>
          </w:p>
        </w:tc>
      </w:tr>
      <w:tr w:rsidR="00A74245" w:rsidRPr="007E5169" w14:paraId="74831308" w14:textId="77777777" w:rsidTr="00F77228">
        <w:trPr>
          <w:cantSplit/>
          <w:trHeight w:val="600"/>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3A45FC" w14:textId="22427CE2" w:rsidR="00F77228" w:rsidRPr="007E5169" w:rsidRDefault="00CC3E82" w:rsidP="00F77228">
            <w:pPr>
              <w:spacing w:after="0" w:line="240" w:lineRule="auto"/>
              <w:rPr>
                <w:rFonts w:eastAsia="Times New Roman"/>
                <w:color w:val="000000"/>
                <w:lang w:eastAsia="pt-BR"/>
              </w:rPr>
            </w:pPr>
            <w:r>
              <w:rPr>
                <w:rFonts w:eastAsia="Times New Roman"/>
                <w:color w:val="000000"/>
                <w:lang w:eastAsia="pt-BR"/>
              </w:rPr>
              <w:lastRenderedPageBreak/>
              <w:t>Comunicação e Engajamento</w:t>
            </w:r>
          </w:p>
        </w:tc>
        <w:tc>
          <w:tcPr>
            <w:tcW w:w="4675" w:type="dxa"/>
            <w:tcBorders>
              <w:top w:val="single" w:sz="4" w:space="0" w:color="auto"/>
              <w:left w:val="nil"/>
              <w:bottom w:val="single" w:sz="4" w:space="0" w:color="auto"/>
              <w:right w:val="single" w:sz="4" w:space="0" w:color="auto"/>
            </w:tcBorders>
            <w:shd w:val="clear" w:color="auto" w:fill="auto"/>
            <w:vAlign w:val="center"/>
            <w:hideMark/>
          </w:tcPr>
          <w:p w14:paraId="159BC099" w14:textId="7F3B11CE"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Comunicar o início da avaliação às demais áreas da instituição.</w:t>
            </w:r>
          </w:p>
        </w:tc>
        <w:tc>
          <w:tcPr>
            <w:tcW w:w="2212" w:type="dxa"/>
            <w:tcBorders>
              <w:top w:val="nil"/>
              <w:left w:val="nil"/>
              <w:bottom w:val="single" w:sz="4" w:space="0" w:color="auto"/>
              <w:right w:val="single" w:sz="4" w:space="0" w:color="auto"/>
            </w:tcBorders>
            <w:shd w:val="clear" w:color="auto" w:fill="auto"/>
            <w:noWrap/>
            <w:vAlign w:val="center"/>
          </w:tcPr>
          <w:p w14:paraId="13385E37" w14:textId="64D5AEB9" w:rsidR="00F77228" w:rsidRPr="00B57540" w:rsidRDefault="002B1D46"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23/04/2025</w:t>
            </w:r>
          </w:p>
        </w:tc>
      </w:tr>
      <w:tr w:rsidR="00092CDB" w:rsidRPr="007E5169" w14:paraId="061F4F7E" w14:textId="77777777" w:rsidTr="003D130F">
        <w:trPr>
          <w:cantSplit/>
          <w:trHeight w:val="264"/>
        </w:trPr>
        <w:tc>
          <w:tcPr>
            <w:tcW w:w="1612" w:type="dxa"/>
            <w:vMerge/>
            <w:tcBorders>
              <w:top w:val="single" w:sz="4" w:space="0" w:color="auto"/>
              <w:left w:val="single" w:sz="4" w:space="0" w:color="auto"/>
              <w:bottom w:val="single" w:sz="4" w:space="0" w:color="auto"/>
            </w:tcBorders>
            <w:vAlign w:val="center"/>
            <w:hideMark/>
          </w:tcPr>
          <w:p w14:paraId="637E1CCE" w14:textId="77777777" w:rsidR="00F77228" w:rsidRPr="007E5169" w:rsidRDefault="00F77228" w:rsidP="00F77228">
            <w:pPr>
              <w:spacing w:after="0" w:line="240" w:lineRule="auto"/>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3F143" w14:textId="145483D6"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 xml:space="preserve">Obter o apoio da alta administração para a realização da auditoria. </w:t>
            </w:r>
          </w:p>
        </w:tc>
        <w:tc>
          <w:tcPr>
            <w:tcW w:w="2212" w:type="dxa"/>
            <w:tcBorders>
              <w:top w:val="nil"/>
              <w:left w:val="nil"/>
              <w:bottom w:val="single" w:sz="4" w:space="0" w:color="auto"/>
              <w:right w:val="single" w:sz="4" w:space="0" w:color="auto"/>
            </w:tcBorders>
            <w:shd w:val="clear" w:color="auto" w:fill="auto"/>
            <w:noWrap/>
            <w:vAlign w:val="center"/>
          </w:tcPr>
          <w:p w14:paraId="15EB7CCC" w14:textId="3A40B4B5" w:rsidR="00F77228" w:rsidRPr="00B57540" w:rsidRDefault="002B1D46"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23/04/2025</w:t>
            </w:r>
          </w:p>
        </w:tc>
      </w:tr>
      <w:tr w:rsidR="00A70843" w:rsidRPr="007E5169" w14:paraId="58974140" w14:textId="77777777" w:rsidTr="00F77228">
        <w:trPr>
          <w:cantSplit/>
          <w:trHeight w:val="122"/>
        </w:trPr>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A2D0A6" w14:textId="5410E98C" w:rsidR="00F77228" w:rsidRPr="007E5169" w:rsidRDefault="00F77228" w:rsidP="00F77228">
            <w:pPr>
              <w:spacing w:after="0" w:line="240" w:lineRule="auto"/>
              <w:rPr>
                <w:rFonts w:eastAsia="Times New Roman"/>
                <w:color w:val="000000"/>
                <w:lang w:eastAsia="pt-BR"/>
              </w:rPr>
            </w:pPr>
            <w:r w:rsidRPr="13254B65">
              <w:rPr>
                <w:rFonts w:eastAsia="Times New Roman"/>
                <w:color w:val="000000" w:themeColor="text1"/>
                <w:lang w:eastAsia="pt-BR"/>
              </w:rPr>
              <w:t>Exames</w:t>
            </w: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tcPr>
          <w:p w14:paraId="162B2907" w14:textId="60D1D8AC"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Realização dos exames de auditoria.</w:t>
            </w:r>
          </w:p>
        </w:tc>
        <w:tc>
          <w:tcPr>
            <w:tcW w:w="2212" w:type="dxa"/>
            <w:tcBorders>
              <w:top w:val="nil"/>
              <w:left w:val="nil"/>
              <w:bottom w:val="single" w:sz="4" w:space="0" w:color="auto"/>
              <w:right w:val="single" w:sz="4" w:space="0" w:color="auto"/>
            </w:tcBorders>
            <w:shd w:val="clear" w:color="auto" w:fill="auto"/>
            <w:noWrap/>
            <w:vAlign w:val="center"/>
          </w:tcPr>
          <w:p w14:paraId="10D1B847" w14:textId="41A036C9" w:rsidR="00F77228" w:rsidRPr="00B57540" w:rsidRDefault="002B1D46" w:rsidP="00B57540">
            <w:pPr>
              <w:spacing w:after="0" w:line="240" w:lineRule="auto"/>
              <w:jc w:val="center"/>
              <w:rPr>
                <w:rFonts w:eastAsia="Times New Roman"/>
                <w:color w:val="000000" w:themeColor="text1"/>
                <w:lang w:eastAsia="pt-BR"/>
              </w:rPr>
            </w:pPr>
            <w:r w:rsidRPr="00B57540">
              <w:rPr>
                <w:rFonts w:eastAsia="Times New Roman"/>
                <w:color w:val="000000" w:themeColor="text1"/>
                <w:lang w:eastAsia="pt-BR"/>
              </w:rPr>
              <w:t>30/05/2025</w:t>
            </w:r>
          </w:p>
        </w:tc>
      </w:tr>
      <w:tr w:rsidR="00092CDB" w:rsidRPr="007E5169" w14:paraId="01B09198" w14:textId="77777777" w:rsidTr="003D130F">
        <w:trPr>
          <w:cantSplit/>
          <w:trHeight w:val="310"/>
        </w:trPr>
        <w:tc>
          <w:tcPr>
            <w:tcW w:w="1612" w:type="dxa"/>
            <w:vMerge/>
            <w:tcBorders>
              <w:top w:val="single" w:sz="4" w:space="0" w:color="auto"/>
              <w:left w:val="single" w:sz="4" w:space="0" w:color="auto"/>
              <w:bottom w:val="single" w:sz="4" w:space="0" w:color="auto"/>
            </w:tcBorders>
            <w:vAlign w:val="center"/>
            <w:hideMark/>
          </w:tcPr>
          <w:p w14:paraId="3DAF1CB3"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E0D0" w14:textId="7965F438"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Definição dos achados preliminares de auditoria.</w:t>
            </w:r>
          </w:p>
        </w:tc>
        <w:tc>
          <w:tcPr>
            <w:tcW w:w="2212" w:type="dxa"/>
            <w:tcBorders>
              <w:top w:val="nil"/>
              <w:left w:val="nil"/>
              <w:bottom w:val="single" w:sz="4" w:space="0" w:color="auto"/>
              <w:right w:val="single" w:sz="4" w:space="0" w:color="auto"/>
            </w:tcBorders>
            <w:shd w:val="clear" w:color="auto" w:fill="auto"/>
            <w:noWrap/>
            <w:vAlign w:val="center"/>
          </w:tcPr>
          <w:p w14:paraId="7779409C" w14:textId="33B0F6DE" w:rsidR="00F77228" w:rsidRPr="00B57540" w:rsidRDefault="00D54684"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06/06/2025</w:t>
            </w:r>
          </w:p>
        </w:tc>
      </w:tr>
      <w:tr w:rsidR="00092CDB" w:rsidRPr="007E5169" w14:paraId="4E0FACB7" w14:textId="77777777" w:rsidTr="003D130F">
        <w:trPr>
          <w:cantSplit/>
          <w:trHeight w:val="118"/>
        </w:trPr>
        <w:tc>
          <w:tcPr>
            <w:tcW w:w="1612" w:type="dxa"/>
            <w:vMerge/>
            <w:tcBorders>
              <w:top w:val="single" w:sz="4" w:space="0" w:color="auto"/>
              <w:left w:val="single" w:sz="4" w:space="0" w:color="auto"/>
              <w:bottom w:val="single" w:sz="4" w:space="0" w:color="auto"/>
            </w:tcBorders>
            <w:vAlign w:val="center"/>
            <w:hideMark/>
          </w:tcPr>
          <w:p w14:paraId="6DCE346E"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E535B" w14:textId="6860E5E3"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Reunião de apresentação dos achados de auditoria.</w:t>
            </w:r>
          </w:p>
        </w:tc>
        <w:tc>
          <w:tcPr>
            <w:tcW w:w="2212" w:type="dxa"/>
            <w:tcBorders>
              <w:top w:val="nil"/>
              <w:left w:val="nil"/>
              <w:bottom w:val="single" w:sz="4" w:space="0" w:color="auto"/>
              <w:right w:val="single" w:sz="4" w:space="0" w:color="auto"/>
            </w:tcBorders>
            <w:shd w:val="clear" w:color="auto" w:fill="auto"/>
            <w:noWrap/>
            <w:vAlign w:val="center"/>
          </w:tcPr>
          <w:p w14:paraId="12908A20" w14:textId="44F8B98A" w:rsidR="00F77228" w:rsidRPr="00B57540" w:rsidRDefault="00D54684"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13/06/2025</w:t>
            </w:r>
          </w:p>
        </w:tc>
      </w:tr>
      <w:tr w:rsidR="00092CDB" w:rsidRPr="007E5169" w14:paraId="488AB11E" w14:textId="77777777" w:rsidTr="003D130F">
        <w:trPr>
          <w:cantSplit/>
          <w:trHeight w:val="164"/>
        </w:trPr>
        <w:tc>
          <w:tcPr>
            <w:tcW w:w="1612" w:type="dxa"/>
            <w:vMerge/>
            <w:tcBorders>
              <w:top w:val="single" w:sz="4" w:space="0" w:color="auto"/>
              <w:left w:val="single" w:sz="4" w:space="0" w:color="auto"/>
              <w:bottom w:val="single" w:sz="4" w:space="0" w:color="auto"/>
            </w:tcBorders>
            <w:vAlign w:val="center"/>
            <w:hideMark/>
          </w:tcPr>
          <w:p w14:paraId="4A61C012"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25958" w14:textId="7F09D811"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Respostas das unidades auditadas aos achados.</w:t>
            </w:r>
          </w:p>
        </w:tc>
        <w:tc>
          <w:tcPr>
            <w:tcW w:w="2212" w:type="dxa"/>
            <w:tcBorders>
              <w:top w:val="nil"/>
              <w:left w:val="nil"/>
              <w:bottom w:val="single" w:sz="4" w:space="0" w:color="auto"/>
              <w:right w:val="single" w:sz="4" w:space="0" w:color="auto"/>
            </w:tcBorders>
            <w:shd w:val="clear" w:color="auto" w:fill="auto"/>
            <w:noWrap/>
            <w:vAlign w:val="center"/>
          </w:tcPr>
          <w:p w14:paraId="11FA408A" w14:textId="6F2896D0" w:rsidR="00F77228" w:rsidRPr="00B57540" w:rsidRDefault="00D54684"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23/06/2025</w:t>
            </w:r>
          </w:p>
        </w:tc>
      </w:tr>
      <w:tr w:rsidR="00092CDB" w:rsidRPr="007E5169" w14:paraId="1E162884" w14:textId="77777777" w:rsidTr="003D130F">
        <w:trPr>
          <w:cantSplit/>
          <w:trHeight w:val="68"/>
        </w:trPr>
        <w:tc>
          <w:tcPr>
            <w:tcW w:w="1612" w:type="dxa"/>
            <w:vMerge/>
            <w:tcBorders>
              <w:top w:val="single" w:sz="4" w:space="0" w:color="auto"/>
              <w:left w:val="single" w:sz="4" w:space="0" w:color="auto"/>
              <w:bottom w:val="single" w:sz="4" w:space="0" w:color="auto"/>
            </w:tcBorders>
            <w:vAlign w:val="center"/>
            <w:hideMark/>
          </w:tcPr>
          <w:p w14:paraId="0BB9B494"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tcPr>
          <w:p w14:paraId="6E513BB9" w14:textId="3F383879" w:rsidR="00F77228" w:rsidRPr="007E5169" w:rsidRDefault="00F77228" w:rsidP="00F77228">
            <w:pPr>
              <w:spacing w:after="0" w:line="240" w:lineRule="auto"/>
              <w:jc w:val="both"/>
              <w:rPr>
                <w:rFonts w:eastAsia="Times New Roman" w:cstheme="minorHAnsi"/>
                <w:lang w:eastAsia="pt-BR"/>
              </w:rPr>
            </w:pPr>
            <w:r w:rsidRPr="007E5169">
              <w:rPr>
                <w:rFonts w:eastAsia="Times New Roman" w:cstheme="minorHAnsi"/>
                <w:lang w:eastAsia="pt-BR"/>
              </w:rPr>
              <w:t>Definição das recomendações de auditoria.</w:t>
            </w:r>
          </w:p>
        </w:tc>
        <w:tc>
          <w:tcPr>
            <w:tcW w:w="2212" w:type="dxa"/>
            <w:tcBorders>
              <w:top w:val="nil"/>
              <w:left w:val="nil"/>
              <w:bottom w:val="single" w:sz="4" w:space="0" w:color="auto"/>
              <w:right w:val="single" w:sz="4" w:space="0" w:color="auto"/>
            </w:tcBorders>
            <w:shd w:val="clear" w:color="auto" w:fill="auto"/>
            <w:noWrap/>
            <w:vAlign w:val="center"/>
          </w:tcPr>
          <w:p w14:paraId="3D6D1D9F" w14:textId="7443C3B3" w:rsidR="00F77228" w:rsidRPr="00B57540" w:rsidRDefault="00D54684" w:rsidP="00B57540">
            <w:pPr>
              <w:spacing w:after="0" w:line="240" w:lineRule="auto"/>
              <w:jc w:val="center"/>
              <w:rPr>
                <w:rFonts w:eastAsia="Times New Roman" w:cstheme="minorHAnsi"/>
                <w:color w:val="000000" w:themeColor="text1"/>
                <w:lang w:eastAsia="pt-BR"/>
              </w:rPr>
            </w:pPr>
            <w:r w:rsidRPr="00B57540">
              <w:rPr>
                <w:rFonts w:eastAsia="Times New Roman" w:cstheme="minorHAnsi"/>
                <w:color w:val="000000" w:themeColor="text1"/>
                <w:lang w:eastAsia="pt-BR"/>
              </w:rPr>
              <w:t>25/06/2025</w:t>
            </w:r>
          </w:p>
        </w:tc>
      </w:tr>
      <w:tr w:rsidR="00092CDB" w:rsidRPr="007E5169" w14:paraId="5290AF0D" w14:textId="77777777" w:rsidTr="003D130F">
        <w:trPr>
          <w:cantSplit/>
          <w:trHeight w:val="114"/>
        </w:trPr>
        <w:tc>
          <w:tcPr>
            <w:tcW w:w="1612" w:type="dxa"/>
            <w:vMerge/>
            <w:tcBorders>
              <w:top w:val="single" w:sz="4" w:space="0" w:color="auto"/>
              <w:left w:val="single" w:sz="4" w:space="0" w:color="auto"/>
              <w:bottom w:val="single" w:sz="4" w:space="0" w:color="auto"/>
            </w:tcBorders>
            <w:vAlign w:val="center"/>
            <w:hideMark/>
          </w:tcPr>
          <w:p w14:paraId="531D1BEE" w14:textId="77777777" w:rsidR="00F77228" w:rsidRPr="007E5169" w:rsidRDefault="00F77228" w:rsidP="00F77228">
            <w:pPr>
              <w:spacing w:after="0" w:line="240" w:lineRule="auto"/>
              <w:jc w:val="both"/>
              <w:rPr>
                <w:rFonts w:eastAsia="Times New Roman" w:cstheme="minorHAnsi"/>
                <w:color w:val="000000"/>
                <w:lang w:eastAsia="pt-BR"/>
              </w:rPr>
            </w:pPr>
          </w:p>
        </w:tc>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55A58" w14:textId="7E0940BE" w:rsidR="00F77228" w:rsidRPr="009B6489" w:rsidRDefault="00F77228" w:rsidP="00F77228">
            <w:pPr>
              <w:spacing w:after="0" w:line="240" w:lineRule="auto"/>
              <w:jc w:val="both"/>
              <w:rPr>
                <w:rFonts w:eastAsia="Times New Roman" w:cstheme="minorHAnsi"/>
                <w:lang w:eastAsia="pt-BR"/>
              </w:rPr>
            </w:pPr>
            <w:r w:rsidRPr="009B6489">
              <w:rPr>
                <w:rFonts w:eastAsia="Times New Roman" w:cstheme="minorHAnsi"/>
                <w:lang w:eastAsia="pt-BR"/>
              </w:rPr>
              <w:t>Envio das conclusões de auditoria ao CNJ, assim entendidas: questionário eletrônico com as respostas aos testes de auditoria previstos neste plano de trabalho.</w:t>
            </w:r>
          </w:p>
        </w:tc>
        <w:tc>
          <w:tcPr>
            <w:tcW w:w="2212" w:type="dxa"/>
            <w:tcBorders>
              <w:top w:val="nil"/>
              <w:left w:val="nil"/>
              <w:bottom w:val="single" w:sz="4" w:space="0" w:color="auto"/>
              <w:right w:val="single" w:sz="4" w:space="0" w:color="auto"/>
            </w:tcBorders>
            <w:shd w:val="clear" w:color="auto" w:fill="auto"/>
            <w:noWrap/>
            <w:vAlign w:val="center"/>
          </w:tcPr>
          <w:p w14:paraId="1427B67E" w14:textId="655789FE" w:rsidR="00F77228" w:rsidRPr="009B6489" w:rsidRDefault="009B6489" w:rsidP="00B57540">
            <w:pPr>
              <w:spacing w:after="0" w:line="240" w:lineRule="auto"/>
              <w:jc w:val="center"/>
              <w:rPr>
                <w:rFonts w:eastAsia="Times New Roman" w:cstheme="minorHAnsi"/>
                <w:lang w:eastAsia="pt-BR"/>
              </w:rPr>
            </w:pPr>
            <w:r w:rsidRPr="009B6489">
              <w:rPr>
                <w:rFonts w:eastAsia="Times New Roman" w:cstheme="minorHAnsi"/>
                <w:lang w:eastAsia="pt-BR"/>
              </w:rPr>
              <w:t>30/06/2025</w:t>
            </w:r>
          </w:p>
        </w:tc>
      </w:tr>
      <w:tr w:rsidR="00A70843" w:rsidRPr="007E5169" w14:paraId="014E80DA" w14:textId="77777777" w:rsidTr="1FD725E2">
        <w:trPr>
          <w:cantSplit/>
          <w:trHeight w:val="186"/>
        </w:trPr>
        <w:tc>
          <w:tcPr>
            <w:tcW w:w="8499"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016447E" w14:textId="77777777" w:rsidR="00F77228" w:rsidRPr="007E5169" w:rsidRDefault="00F77228" w:rsidP="00F77228">
            <w:pPr>
              <w:spacing w:after="0" w:line="240" w:lineRule="auto"/>
              <w:jc w:val="both"/>
              <w:rPr>
                <w:rFonts w:eastAsia="Times New Roman" w:cstheme="minorHAnsi"/>
                <w:b/>
                <w:color w:val="000000"/>
                <w:lang w:eastAsia="pt-BR"/>
              </w:rPr>
            </w:pPr>
            <w:r w:rsidRPr="007E5169">
              <w:rPr>
                <w:rFonts w:eastAsia="Times New Roman" w:cstheme="minorHAnsi"/>
                <w:b/>
                <w:color w:val="000000"/>
                <w:lang w:eastAsia="pt-BR"/>
              </w:rPr>
              <w:t>Monitoramento </w:t>
            </w:r>
          </w:p>
        </w:tc>
      </w:tr>
      <w:tr w:rsidR="00A06B92" w:rsidRPr="007E5169" w14:paraId="2F373B00" w14:textId="77777777" w:rsidTr="1FD725E2">
        <w:trPr>
          <w:cantSplit/>
          <w:trHeight w:val="588"/>
        </w:trPr>
        <w:tc>
          <w:tcPr>
            <w:tcW w:w="849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BB1CDF6" w14:textId="24F0D119" w:rsidR="00F77228" w:rsidRPr="007E5169" w:rsidRDefault="00F77228" w:rsidP="00F77228">
            <w:pPr>
              <w:spacing w:after="0" w:line="240" w:lineRule="auto"/>
              <w:jc w:val="both"/>
              <w:rPr>
                <w:rFonts w:eastAsia="Times New Roman" w:cstheme="minorHAnsi"/>
                <w:color w:val="000000"/>
                <w:lang w:eastAsia="pt-BR"/>
              </w:rPr>
            </w:pPr>
            <w:r w:rsidRPr="007E5169">
              <w:rPr>
                <w:rFonts w:eastAsia="Times New Roman" w:cstheme="minorHAnsi"/>
                <w:color w:val="000000"/>
                <w:lang w:eastAsia="pt-BR"/>
              </w:rPr>
              <w:t xml:space="preserve">O plano de monitoramento deverá ser definido por cada unidade de auditoria. </w:t>
            </w:r>
          </w:p>
        </w:tc>
      </w:tr>
    </w:tbl>
    <w:p w14:paraId="3C790D84" w14:textId="77777777" w:rsidR="00B83D0D" w:rsidRPr="003631D9" w:rsidRDefault="00B83D0D" w:rsidP="00B83D0D">
      <w:pPr>
        <w:jc w:val="both"/>
        <w:rPr>
          <w:rFonts w:cstheme="minorHAnsi"/>
          <w:sz w:val="24"/>
          <w:szCs w:val="24"/>
        </w:rPr>
      </w:pPr>
    </w:p>
    <w:p w14:paraId="39155582" w14:textId="0DA5F759" w:rsidR="00EA4725" w:rsidRPr="003631D9" w:rsidRDefault="00872D4A" w:rsidP="00BC0FB7">
      <w:pPr>
        <w:pStyle w:val="Ttulo1"/>
        <w:numPr>
          <w:ilvl w:val="1"/>
          <w:numId w:val="5"/>
        </w:numPr>
        <w:spacing w:after="240"/>
        <w:ind w:left="709" w:hanging="709"/>
        <w:jc w:val="both"/>
        <w:rPr>
          <w:rFonts w:asciiTheme="minorHAnsi" w:hAnsiTheme="minorHAnsi" w:cstheme="minorHAnsi"/>
          <w:b/>
          <w:bCs/>
          <w:color w:val="auto"/>
          <w:sz w:val="24"/>
          <w:szCs w:val="24"/>
        </w:rPr>
      </w:pPr>
      <w:r w:rsidRPr="003631D9">
        <w:rPr>
          <w:rFonts w:asciiTheme="minorHAnsi" w:hAnsiTheme="minorHAnsi" w:cstheme="minorHAnsi"/>
          <w:b/>
          <w:bCs/>
          <w:color w:val="auto"/>
          <w:sz w:val="24"/>
          <w:szCs w:val="24"/>
        </w:rPr>
        <w:t>Questões de Auditoria</w:t>
      </w:r>
    </w:p>
    <w:p w14:paraId="76EB524E" w14:textId="1170C2C8" w:rsidR="00D2495F" w:rsidRDefault="00436471" w:rsidP="00D2495F">
      <w:pPr>
        <w:jc w:val="both"/>
        <w:rPr>
          <w:rFonts w:cstheme="minorHAnsi"/>
          <w:sz w:val="24"/>
          <w:szCs w:val="24"/>
        </w:rPr>
      </w:pPr>
      <w:r w:rsidRPr="003631D9">
        <w:rPr>
          <w:rFonts w:cstheme="minorHAnsi"/>
          <w:sz w:val="24"/>
          <w:szCs w:val="24"/>
        </w:rPr>
        <w:t xml:space="preserve">As questões de auditoria foram estruturadas em </w:t>
      </w:r>
      <w:r w:rsidR="00C00E3F">
        <w:rPr>
          <w:rFonts w:cstheme="minorHAnsi"/>
          <w:sz w:val="24"/>
          <w:szCs w:val="24"/>
        </w:rPr>
        <w:t>quatro</w:t>
      </w:r>
      <w:r w:rsidRPr="003631D9">
        <w:rPr>
          <w:rFonts w:cstheme="minorHAnsi"/>
          <w:sz w:val="24"/>
          <w:szCs w:val="24"/>
        </w:rPr>
        <w:t xml:space="preserve"> </w:t>
      </w:r>
      <w:r w:rsidR="006402F3">
        <w:rPr>
          <w:rFonts w:cstheme="minorHAnsi"/>
          <w:sz w:val="24"/>
          <w:szCs w:val="24"/>
        </w:rPr>
        <w:t>eixos</w:t>
      </w:r>
      <w:r w:rsidRPr="003631D9">
        <w:rPr>
          <w:rFonts w:cstheme="minorHAnsi"/>
          <w:sz w:val="24"/>
          <w:szCs w:val="24"/>
        </w:rPr>
        <w:t>, conforme tabela abaixo:</w:t>
      </w:r>
    </w:p>
    <w:p w14:paraId="1527FAD9" w14:textId="77777777" w:rsidR="00D2495F" w:rsidRPr="003631D9" w:rsidRDefault="00D2495F" w:rsidP="00D2495F">
      <w:pPr>
        <w:spacing w:after="0"/>
        <w:jc w:val="both"/>
        <w:rPr>
          <w:rFonts w:cstheme="minorHAnsi"/>
          <w:sz w:val="24"/>
          <w:szCs w:val="24"/>
        </w:rPr>
      </w:pPr>
    </w:p>
    <w:tbl>
      <w:tblPr>
        <w:tblStyle w:val="Tabelacomgrade"/>
        <w:tblW w:w="8494" w:type="dxa"/>
        <w:tblLook w:val="04A0" w:firstRow="1" w:lastRow="0" w:firstColumn="1" w:lastColumn="0" w:noHBand="0" w:noVBand="1"/>
      </w:tblPr>
      <w:tblGrid>
        <w:gridCol w:w="2026"/>
        <w:gridCol w:w="6468"/>
      </w:tblGrid>
      <w:tr w:rsidR="005C7CAA" w:rsidRPr="003631D9" w14:paraId="45F20F27" w14:textId="77777777" w:rsidTr="00B322E8">
        <w:trPr>
          <w:cantSplit/>
          <w:trHeight w:val="300"/>
        </w:trPr>
        <w:tc>
          <w:tcPr>
            <w:tcW w:w="2026" w:type="dxa"/>
            <w:shd w:val="clear" w:color="auto" w:fill="D9D9D9" w:themeFill="background1" w:themeFillShade="D9"/>
          </w:tcPr>
          <w:p w14:paraId="3D6EB474" w14:textId="42FBB3AF" w:rsidR="005C7CAA" w:rsidRPr="001D6549" w:rsidRDefault="13254B65" w:rsidP="13254B65">
            <w:pPr>
              <w:jc w:val="center"/>
              <w:rPr>
                <w:b/>
                <w:bCs/>
                <w:sz w:val="24"/>
                <w:szCs w:val="24"/>
              </w:rPr>
            </w:pPr>
            <w:r w:rsidRPr="001D6549">
              <w:rPr>
                <w:b/>
                <w:bCs/>
                <w:sz w:val="24"/>
                <w:szCs w:val="24"/>
              </w:rPr>
              <w:t>Eixo</w:t>
            </w:r>
          </w:p>
        </w:tc>
        <w:tc>
          <w:tcPr>
            <w:tcW w:w="6468" w:type="dxa"/>
            <w:shd w:val="clear" w:color="auto" w:fill="D9D9D9" w:themeFill="background1" w:themeFillShade="D9"/>
          </w:tcPr>
          <w:p w14:paraId="39CF104E" w14:textId="177846D7" w:rsidR="005C7CAA" w:rsidRPr="001D6549" w:rsidRDefault="13254B65" w:rsidP="13254B65">
            <w:pPr>
              <w:jc w:val="center"/>
              <w:rPr>
                <w:b/>
                <w:bCs/>
                <w:sz w:val="24"/>
                <w:szCs w:val="24"/>
              </w:rPr>
            </w:pPr>
            <w:r w:rsidRPr="001D6549">
              <w:rPr>
                <w:b/>
                <w:bCs/>
                <w:sz w:val="24"/>
                <w:szCs w:val="24"/>
              </w:rPr>
              <w:t>Questão</w:t>
            </w:r>
          </w:p>
        </w:tc>
      </w:tr>
      <w:tr w:rsidR="005C7CAA" w:rsidRPr="003631D9" w14:paraId="4EF52630" w14:textId="77777777" w:rsidTr="00B322E8">
        <w:trPr>
          <w:cantSplit/>
          <w:trHeight w:val="983"/>
        </w:trPr>
        <w:tc>
          <w:tcPr>
            <w:tcW w:w="2026" w:type="dxa"/>
            <w:vAlign w:val="center"/>
          </w:tcPr>
          <w:p w14:paraId="4E849249" w14:textId="466E17ED" w:rsidR="005C7CAA" w:rsidRPr="001D6549" w:rsidRDefault="00E37BBC" w:rsidP="13254B65">
            <w:pPr>
              <w:rPr>
                <w:sz w:val="24"/>
                <w:szCs w:val="24"/>
              </w:rPr>
            </w:pPr>
            <w:r>
              <w:rPr>
                <w:sz w:val="24"/>
                <w:szCs w:val="24"/>
              </w:rPr>
              <w:t>Institucionalização e Governança</w:t>
            </w:r>
          </w:p>
        </w:tc>
        <w:tc>
          <w:tcPr>
            <w:tcW w:w="6468" w:type="dxa"/>
            <w:vAlign w:val="center"/>
          </w:tcPr>
          <w:p w14:paraId="723C375D" w14:textId="40DD9557" w:rsidR="005C7CAA" w:rsidRPr="001D6549" w:rsidRDefault="13254B65" w:rsidP="13254B65">
            <w:pPr>
              <w:jc w:val="both"/>
            </w:pPr>
            <w:r w:rsidRPr="001D6549">
              <w:rPr>
                <w:b/>
                <w:bCs/>
                <w:sz w:val="24"/>
                <w:szCs w:val="24"/>
              </w:rPr>
              <w:t>1ª Questão de Auditoria</w:t>
            </w:r>
            <w:r w:rsidRPr="00E37BBC">
              <w:t xml:space="preserve">: </w:t>
            </w:r>
            <w:r w:rsidR="00E37BBC" w:rsidRPr="00E37BBC">
              <w:t>As diretrizes da Resolução CNJ n. 558/2024 estão sendo implementadas adequadamente?</w:t>
            </w:r>
          </w:p>
        </w:tc>
      </w:tr>
      <w:tr w:rsidR="005C7CAA" w:rsidRPr="003631D9" w14:paraId="39B195A3" w14:textId="77777777" w:rsidTr="00B322E8">
        <w:trPr>
          <w:cantSplit/>
          <w:trHeight w:val="655"/>
        </w:trPr>
        <w:tc>
          <w:tcPr>
            <w:tcW w:w="2026" w:type="dxa"/>
            <w:vAlign w:val="center"/>
          </w:tcPr>
          <w:p w14:paraId="748EB487" w14:textId="6A0CA02A" w:rsidR="005C7CAA" w:rsidRPr="001D6549" w:rsidRDefault="001D6549" w:rsidP="13254B65">
            <w:pPr>
              <w:rPr>
                <w:sz w:val="24"/>
                <w:szCs w:val="24"/>
              </w:rPr>
            </w:pPr>
            <w:r w:rsidRPr="001D6549">
              <w:rPr>
                <w:sz w:val="24"/>
                <w:szCs w:val="24"/>
              </w:rPr>
              <w:t>Gestão e Destinação</w:t>
            </w:r>
          </w:p>
        </w:tc>
        <w:tc>
          <w:tcPr>
            <w:tcW w:w="6468" w:type="dxa"/>
            <w:vAlign w:val="center"/>
          </w:tcPr>
          <w:p w14:paraId="2DC6DAA0" w14:textId="3C930F33" w:rsidR="005C7CAA" w:rsidRPr="001D6549" w:rsidRDefault="005C7CAA" w:rsidP="005C7CAA">
            <w:pPr>
              <w:jc w:val="both"/>
              <w:rPr>
                <w:rFonts w:cstheme="minorHAnsi"/>
                <w:sz w:val="24"/>
                <w:szCs w:val="24"/>
              </w:rPr>
            </w:pPr>
            <w:r w:rsidRPr="001D6549">
              <w:rPr>
                <w:rFonts w:cstheme="minorHAnsi"/>
                <w:b/>
                <w:bCs/>
                <w:sz w:val="24"/>
                <w:szCs w:val="24"/>
              </w:rPr>
              <w:t>2ª Questão de Auditoria:</w:t>
            </w:r>
            <w:r w:rsidRPr="001D6549">
              <w:rPr>
                <w:rFonts w:cstheme="minorHAnsi"/>
                <w:sz w:val="24"/>
                <w:szCs w:val="24"/>
              </w:rPr>
              <w:t xml:space="preserve"> </w:t>
            </w:r>
            <w:r w:rsidR="00F85CDB">
              <w:t>Os procedimentos estabelecidos e os controles internos adotados na gestão e destinação dos recursos provenientes de prestações pecuniárias, penas de multa, perda de bens e valores estão em conformidade com a Resolução CNJ nº 558/2024?</w:t>
            </w:r>
          </w:p>
        </w:tc>
      </w:tr>
      <w:tr w:rsidR="001D6549" w:rsidRPr="003631D9" w14:paraId="10FA29BA" w14:textId="77777777" w:rsidTr="00B322E8">
        <w:trPr>
          <w:cantSplit/>
          <w:trHeight w:val="655"/>
        </w:trPr>
        <w:tc>
          <w:tcPr>
            <w:tcW w:w="2026" w:type="dxa"/>
            <w:vAlign w:val="center"/>
          </w:tcPr>
          <w:p w14:paraId="1430206F" w14:textId="68B46F9A" w:rsidR="001D6549" w:rsidRPr="001D6549" w:rsidRDefault="001D6549" w:rsidP="13254B65">
            <w:pPr>
              <w:rPr>
                <w:sz w:val="24"/>
                <w:szCs w:val="24"/>
              </w:rPr>
            </w:pPr>
            <w:r w:rsidRPr="001D6549">
              <w:rPr>
                <w:sz w:val="24"/>
                <w:szCs w:val="24"/>
              </w:rPr>
              <w:t xml:space="preserve">Prestação de </w:t>
            </w:r>
            <w:r w:rsidR="00F100E9">
              <w:rPr>
                <w:sz w:val="24"/>
                <w:szCs w:val="24"/>
              </w:rPr>
              <w:t>C</w:t>
            </w:r>
            <w:r w:rsidRPr="001D6549">
              <w:rPr>
                <w:sz w:val="24"/>
                <w:szCs w:val="24"/>
              </w:rPr>
              <w:t xml:space="preserve">ontas e </w:t>
            </w:r>
            <w:r w:rsidR="00E37BBC">
              <w:rPr>
                <w:sz w:val="24"/>
                <w:szCs w:val="24"/>
              </w:rPr>
              <w:t>Transparência</w:t>
            </w:r>
          </w:p>
        </w:tc>
        <w:tc>
          <w:tcPr>
            <w:tcW w:w="6468" w:type="dxa"/>
            <w:vAlign w:val="center"/>
          </w:tcPr>
          <w:p w14:paraId="1558F6A1" w14:textId="585E4467" w:rsidR="001D6549" w:rsidRPr="001D6549" w:rsidRDefault="001D6549" w:rsidP="005C7CAA">
            <w:pPr>
              <w:jc w:val="both"/>
              <w:rPr>
                <w:rFonts w:cstheme="minorHAnsi"/>
                <w:sz w:val="24"/>
                <w:szCs w:val="24"/>
              </w:rPr>
            </w:pPr>
            <w:r w:rsidRPr="001D6549">
              <w:rPr>
                <w:rFonts w:cstheme="minorHAnsi"/>
                <w:b/>
                <w:bCs/>
                <w:sz w:val="24"/>
                <w:szCs w:val="24"/>
              </w:rPr>
              <w:t>3ª Questão de Auditoria:</w:t>
            </w:r>
            <w:r w:rsidRPr="001D6549">
              <w:rPr>
                <w:rFonts w:cstheme="minorHAnsi"/>
                <w:sz w:val="24"/>
                <w:szCs w:val="24"/>
              </w:rPr>
              <w:t xml:space="preserve"> </w:t>
            </w:r>
            <w:r w:rsidR="00E37BBC" w:rsidRPr="00E37BBC">
              <w:t>A prestação de contas e transparência das informações estão em conformidade com os requisitos da Resolução CNJ n. 558/2024?</w:t>
            </w:r>
          </w:p>
        </w:tc>
      </w:tr>
      <w:tr w:rsidR="001D6549" w:rsidRPr="003631D9" w14:paraId="629EDB0A" w14:textId="77777777" w:rsidTr="00B322E8">
        <w:trPr>
          <w:cantSplit/>
          <w:trHeight w:val="655"/>
        </w:trPr>
        <w:tc>
          <w:tcPr>
            <w:tcW w:w="2026" w:type="dxa"/>
            <w:vAlign w:val="center"/>
          </w:tcPr>
          <w:p w14:paraId="79E3B71E" w14:textId="3F7F004D" w:rsidR="001D6549" w:rsidRPr="001D6549" w:rsidRDefault="00E37BBC" w:rsidP="13254B65">
            <w:pPr>
              <w:rPr>
                <w:sz w:val="24"/>
                <w:szCs w:val="24"/>
              </w:rPr>
            </w:pPr>
            <w:r>
              <w:rPr>
                <w:sz w:val="24"/>
                <w:szCs w:val="24"/>
              </w:rPr>
              <w:t>Registro e Contabilização</w:t>
            </w:r>
          </w:p>
        </w:tc>
        <w:tc>
          <w:tcPr>
            <w:tcW w:w="6468" w:type="dxa"/>
            <w:vAlign w:val="center"/>
          </w:tcPr>
          <w:p w14:paraId="2FF4EFC3" w14:textId="7394FFA6" w:rsidR="001D6549" w:rsidRPr="001D6549" w:rsidRDefault="001D6549" w:rsidP="005C7CAA">
            <w:pPr>
              <w:jc w:val="both"/>
              <w:rPr>
                <w:rFonts w:cstheme="minorHAnsi"/>
                <w:sz w:val="24"/>
                <w:szCs w:val="24"/>
              </w:rPr>
            </w:pPr>
            <w:r w:rsidRPr="001D6549">
              <w:rPr>
                <w:rFonts w:cstheme="minorHAnsi"/>
                <w:b/>
                <w:bCs/>
                <w:sz w:val="24"/>
                <w:szCs w:val="24"/>
              </w:rPr>
              <w:t>4ª Questão de Auditoria:</w:t>
            </w:r>
            <w:r w:rsidRPr="001D6549">
              <w:rPr>
                <w:rFonts w:cstheme="minorHAnsi"/>
                <w:sz w:val="24"/>
                <w:szCs w:val="24"/>
              </w:rPr>
              <w:t xml:space="preserve"> </w:t>
            </w:r>
            <w:r w:rsidR="00E37BBC" w:rsidRPr="00E37BBC">
              <w:t>Os recursos oriundos de prestações pecuniárias, da pena de multa, perda de bens e valores são registrados e contabilizados de forma a haver controle sobre seu recebimento e destinação?</w:t>
            </w:r>
          </w:p>
        </w:tc>
      </w:tr>
    </w:tbl>
    <w:p w14:paraId="29DB0B41" w14:textId="77777777" w:rsidR="00D2495F" w:rsidRPr="003631D9" w:rsidRDefault="00D2495F" w:rsidP="0042022F">
      <w:pPr>
        <w:spacing w:before="120" w:after="0"/>
        <w:jc w:val="both"/>
        <w:rPr>
          <w:rFonts w:cstheme="minorHAnsi"/>
          <w:sz w:val="24"/>
          <w:szCs w:val="24"/>
        </w:rPr>
      </w:pPr>
    </w:p>
    <w:p w14:paraId="4E33B0A9" w14:textId="65312B1F" w:rsidR="005B4009" w:rsidRPr="00246BCB" w:rsidRDefault="007446FB" w:rsidP="62AEDA36">
      <w:pPr>
        <w:jc w:val="both"/>
        <w:rPr>
          <w:sz w:val="16"/>
          <w:szCs w:val="16"/>
        </w:rPr>
      </w:pPr>
      <w:r w:rsidRPr="3AC6CC7F">
        <w:rPr>
          <w:sz w:val="24"/>
          <w:szCs w:val="24"/>
        </w:rPr>
        <w:t>A seguir apresenta-se o detalhamento de cada questão de auditoria</w:t>
      </w:r>
      <w:r w:rsidR="002705B2" w:rsidRPr="3AC6CC7F">
        <w:rPr>
          <w:sz w:val="24"/>
          <w:szCs w:val="24"/>
        </w:rPr>
        <w:t xml:space="preserve">. </w:t>
      </w:r>
      <w:r w:rsidR="002705B2" w:rsidRPr="3AC6CC7F">
        <w:rPr>
          <w:b/>
          <w:sz w:val="24"/>
          <w:szCs w:val="24"/>
        </w:rPr>
        <w:t>To</w:t>
      </w:r>
      <w:r w:rsidR="00E01E21" w:rsidRPr="3AC6CC7F">
        <w:rPr>
          <w:b/>
          <w:sz w:val="24"/>
          <w:szCs w:val="24"/>
        </w:rPr>
        <w:t>dos os testes</w:t>
      </w:r>
      <w:r w:rsidR="00E01E21" w:rsidRPr="3AC6CC7F">
        <w:rPr>
          <w:sz w:val="24"/>
          <w:szCs w:val="24"/>
        </w:rPr>
        <w:t xml:space="preserve"> respeitam </w:t>
      </w:r>
      <w:r w:rsidR="00E01E21" w:rsidRPr="005906E1">
        <w:rPr>
          <w:sz w:val="24"/>
          <w:szCs w:val="24"/>
        </w:rPr>
        <w:t xml:space="preserve">o período de apuração </w:t>
      </w:r>
      <w:r w:rsidR="001F17D0" w:rsidRPr="005906E1">
        <w:rPr>
          <w:sz w:val="24"/>
          <w:szCs w:val="24"/>
        </w:rPr>
        <w:t>a partir</w:t>
      </w:r>
      <w:r w:rsidR="001F17D0">
        <w:rPr>
          <w:sz w:val="24"/>
          <w:szCs w:val="24"/>
        </w:rPr>
        <w:t xml:space="preserve"> da </w:t>
      </w:r>
      <w:r w:rsidR="00424DFD" w:rsidRPr="3AC6CC7F">
        <w:rPr>
          <w:sz w:val="24"/>
          <w:szCs w:val="24"/>
        </w:rPr>
        <w:t xml:space="preserve">Resolução CNJ n. </w:t>
      </w:r>
      <w:r w:rsidR="002705B2" w:rsidRPr="3AC6CC7F">
        <w:rPr>
          <w:sz w:val="24"/>
          <w:szCs w:val="24"/>
        </w:rPr>
        <w:t>558</w:t>
      </w:r>
      <w:r w:rsidR="00E01E21" w:rsidRPr="3AC6CC7F">
        <w:rPr>
          <w:sz w:val="24"/>
          <w:szCs w:val="24"/>
        </w:rPr>
        <w:t>/20</w:t>
      </w:r>
      <w:r w:rsidR="002705B2" w:rsidRPr="3AC6CC7F">
        <w:rPr>
          <w:sz w:val="24"/>
          <w:szCs w:val="24"/>
        </w:rPr>
        <w:t>24</w:t>
      </w:r>
      <w:r w:rsidR="00E01E21" w:rsidRPr="3AC6CC7F">
        <w:rPr>
          <w:sz w:val="24"/>
          <w:szCs w:val="24"/>
        </w:rPr>
        <w:t xml:space="preserve">, normativo </w:t>
      </w:r>
      <w:r w:rsidR="002705B2" w:rsidRPr="3AC6CC7F">
        <w:rPr>
          <w:sz w:val="24"/>
          <w:szCs w:val="24"/>
        </w:rPr>
        <w:t>que</w:t>
      </w:r>
      <w:r w:rsidR="00314456" w:rsidRPr="3AC6CC7F">
        <w:rPr>
          <w:sz w:val="24"/>
          <w:szCs w:val="24"/>
        </w:rPr>
        <w:t xml:space="preserve"> entr</w:t>
      </w:r>
      <w:r w:rsidR="002705B2" w:rsidRPr="3AC6CC7F">
        <w:rPr>
          <w:sz w:val="24"/>
          <w:szCs w:val="24"/>
        </w:rPr>
        <w:t>ou</w:t>
      </w:r>
      <w:r w:rsidR="00314456" w:rsidRPr="3AC6CC7F">
        <w:rPr>
          <w:sz w:val="24"/>
          <w:szCs w:val="24"/>
        </w:rPr>
        <w:t xml:space="preserve"> </w:t>
      </w:r>
      <w:r w:rsidR="00E63747" w:rsidRPr="3AC6CC7F">
        <w:rPr>
          <w:sz w:val="24"/>
          <w:szCs w:val="24"/>
        </w:rPr>
        <w:t>e</w:t>
      </w:r>
      <w:r w:rsidR="008F7231" w:rsidRPr="3AC6CC7F">
        <w:rPr>
          <w:sz w:val="24"/>
          <w:szCs w:val="24"/>
        </w:rPr>
        <w:t>m vigor</w:t>
      </w:r>
      <w:r w:rsidR="00314456" w:rsidRPr="3AC6CC7F">
        <w:rPr>
          <w:sz w:val="24"/>
          <w:szCs w:val="24"/>
        </w:rPr>
        <w:t xml:space="preserve"> na data de sua publicação</w:t>
      </w:r>
      <w:r w:rsidR="002705B2" w:rsidRPr="3AC6CC7F">
        <w:rPr>
          <w:sz w:val="24"/>
          <w:szCs w:val="24"/>
        </w:rPr>
        <w:t>, em 6 de maio de 2024</w:t>
      </w:r>
      <w:r w:rsidR="26947EB5" w:rsidRPr="62AEDA36">
        <w:rPr>
          <w:sz w:val="24"/>
          <w:szCs w:val="24"/>
        </w:rPr>
        <w:t>.</w:t>
      </w:r>
    </w:p>
    <w:p w14:paraId="695C3158" w14:textId="701A9154" w:rsidR="005B4009" w:rsidRPr="0051737F" w:rsidRDefault="1C80BB95" w:rsidP="005B4009">
      <w:pPr>
        <w:jc w:val="both"/>
        <w:rPr>
          <w:b/>
          <w:sz w:val="16"/>
          <w:szCs w:val="16"/>
        </w:rPr>
      </w:pPr>
      <w:r w:rsidRPr="0051737F">
        <w:rPr>
          <w:b/>
          <w:bCs/>
          <w:sz w:val="24"/>
          <w:szCs w:val="24"/>
        </w:rPr>
        <w:lastRenderedPageBreak/>
        <w:t>ATENÇÃO</w:t>
      </w:r>
      <w:r w:rsidR="26947EB5" w:rsidRPr="0051737F">
        <w:rPr>
          <w:b/>
          <w:bCs/>
          <w:sz w:val="24"/>
          <w:szCs w:val="24"/>
        </w:rPr>
        <w:t xml:space="preserve">: o questionário </w:t>
      </w:r>
      <w:r w:rsidR="65A7543D" w:rsidRPr="22A92C36">
        <w:rPr>
          <w:b/>
          <w:bCs/>
          <w:sz w:val="24"/>
          <w:szCs w:val="24"/>
        </w:rPr>
        <w:t>que deverá</w:t>
      </w:r>
      <w:r w:rsidR="26947EB5" w:rsidRPr="0051737F">
        <w:rPr>
          <w:b/>
          <w:bCs/>
          <w:sz w:val="24"/>
          <w:szCs w:val="24"/>
        </w:rPr>
        <w:t xml:space="preserve"> ser respondido pelos órgãos participantes </w:t>
      </w:r>
      <w:r w:rsidR="535E54B7" w:rsidRPr="22A92C36">
        <w:rPr>
          <w:b/>
          <w:bCs/>
          <w:sz w:val="24"/>
          <w:szCs w:val="24"/>
        </w:rPr>
        <w:t>consta</w:t>
      </w:r>
      <w:r w:rsidR="26947EB5" w:rsidRPr="0051737F">
        <w:rPr>
          <w:b/>
          <w:bCs/>
          <w:sz w:val="24"/>
          <w:szCs w:val="24"/>
        </w:rPr>
        <w:t xml:space="preserve"> no anexo a este Plano de Trabalho e o link para </w:t>
      </w:r>
      <w:r w:rsidR="383512CA" w:rsidRPr="0051737F">
        <w:rPr>
          <w:b/>
          <w:bCs/>
          <w:sz w:val="24"/>
          <w:szCs w:val="24"/>
        </w:rPr>
        <w:t xml:space="preserve">preenchimento das respostas a serem enviadas ao CNJ </w:t>
      </w:r>
      <w:r w:rsidR="007A7AB8" w:rsidRPr="0051737F">
        <w:rPr>
          <w:b/>
          <w:bCs/>
          <w:sz w:val="24"/>
          <w:szCs w:val="24"/>
        </w:rPr>
        <w:t>até o dia 30/06/2025</w:t>
      </w:r>
      <w:r w:rsidR="007A7AB8">
        <w:rPr>
          <w:b/>
          <w:bCs/>
          <w:sz w:val="24"/>
          <w:szCs w:val="24"/>
        </w:rPr>
        <w:t xml:space="preserve"> </w:t>
      </w:r>
      <w:r w:rsidR="383512CA" w:rsidRPr="0051737F">
        <w:rPr>
          <w:b/>
          <w:bCs/>
          <w:sz w:val="24"/>
          <w:szCs w:val="24"/>
        </w:rPr>
        <w:t>será disponibilizado oportunamente</w:t>
      </w:r>
      <w:r w:rsidR="0051737F">
        <w:rPr>
          <w:b/>
          <w:bCs/>
          <w:sz w:val="24"/>
          <w:szCs w:val="24"/>
        </w:rPr>
        <w:t>.</w:t>
      </w:r>
    </w:p>
    <w:p w14:paraId="6FEA11F7" w14:textId="77777777" w:rsidR="005B4009" w:rsidRDefault="005B4009" w:rsidP="005B4009">
      <w:pPr>
        <w:spacing w:after="0"/>
        <w:jc w:val="both"/>
      </w:pPr>
    </w:p>
    <w:p w14:paraId="33B8AFB4" w14:textId="77777777" w:rsidR="00D54684" w:rsidRDefault="00D54684" w:rsidP="005B4009">
      <w:pPr>
        <w:sectPr w:rsidR="00D54684" w:rsidSect="00F834A9">
          <w:pgSz w:w="11906" w:h="16838"/>
          <w:pgMar w:top="1560" w:right="1701" w:bottom="1417" w:left="1701" w:header="708" w:footer="708" w:gutter="0"/>
          <w:cols w:space="708"/>
          <w:docGrid w:linePitch="360"/>
        </w:sectPr>
      </w:pPr>
    </w:p>
    <w:p w14:paraId="11CB843D" w14:textId="77777777" w:rsidR="005B4009" w:rsidRDefault="005B4009" w:rsidP="005B4009"/>
    <w:tbl>
      <w:tblPr>
        <w:tblStyle w:val="Tabelacomgrade"/>
        <w:tblpPr w:leftFromText="141" w:rightFromText="141" w:vertAnchor="text" w:horzAnchor="margin" w:tblpXSpec="center" w:tblpY="138"/>
        <w:tblW w:w="15055" w:type="dxa"/>
        <w:tblLook w:val="04A0" w:firstRow="1" w:lastRow="0" w:firstColumn="1" w:lastColumn="0" w:noHBand="0" w:noVBand="1"/>
      </w:tblPr>
      <w:tblGrid>
        <w:gridCol w:w="4505"/>
        <w:gridCol w:w="2127"/>
        <w:gridCol w:w="5979"/>
        <w:gridCol w:w="2444"/>
      </w:tblGrid>
      <w:tr w:rsidR="00E37BBC" w:rsidRPr="00D54684" w14:paraId="60368DB7" w14:textId="77777777" w:rsidTr="006A25A6">
        <w:trPr>
          <w:cantSplit/>
        </w:trPr>
        <w:tc>
          <w:tcPr>
            <w:tcW w:w="15055" w:type="dxa"/>
            <w:gridSpan w:val="4"/>
            <w:tcBorders>
              <w:top w:val="single" w:sz="4" w:space="0" w:color="auto"/>
            </w:tcBorders>
            <w:shd w:val="clear" w:color="auto" w:fill="BFBFBF" w:themeFill="background1" w:themeFillShade="BF"/>
            <w:vAlign w:val="center"/>
          </w:tcPr>
          <w:p w14:paraId="67EDBEA2" w14:textId="77777777" w:rsidR="00E37BBC" w:rsidRPr="00D54684" w:rsidRDefault="00E37BBC" w:rsidP="006A25A6">
            <w:pPr>
              <w:spacing w:before="240" w:after="240"/>
              <w:rPr>
                <w:rFonts w:cstheme="minorHAnsi"/>
                <w:b/>
              </w:rPr>
            </w:pPr>
            <w:r w:rsidRPr="00D54684">
              <w:rPr>
                <w:rFonts w:cstheme="minorHAnsi"/>
                <w:b/>
              </w:rPr>
              <w:t>Eixo Institucionalização e Governança</w:t>
            </w:r>
          </w:p>
          <w:p w14:paraId="26B74749" w14:textId="77777777" w:rsidR="00E37BBC" w:rsidRPr="00D54684" w:rsidRDefault="00E37BBC" w:rsidP="006A25A6">
            <w:pPr>
              <w:spacing w:before="240" w:after="240"/>
              <w:rPr>
                <w:rFonts w:cstheme="minorHAnsi"/>
              </w:rPr>
            </w:pPr>
            <w:r w:rsidRPr="00D54684">
              <w:rPr>
                <w:rFonts w:cstheme="minorHAnsi"/>
                <w:b/>
              </w:rPr>
              <w:t xml:space="preserve">1ª Questão de Auditoria: </w:t>
            </w:r>
            <w:r w:rsidRPr="00D54684">
              <w:rPr>
                <w:rFonts w:cstheme="minorHAnsi"/>
              </w:rPr>
              <w:t xml:space="preserve">  As diretrizes da Resolução CNJ n. 558/2024 estão sendo implementadas adequadamente?</w:t>
            </w:r>
          </w:p>
        </w:tc>
      </w:tr>
      <w:tr w:rsidR="004B2E6C" w:rsidRPr="00D54684" w14:paraId="0D62E28A" w14:textId="77777777" w:rsidTr="006A25A6">
        <w:trPr>
          <w:cantSplit/>
        </w:trPr>
        <w:tc>
          <w:tcPr>
            <w:tcW w:w="4505" w:type="dxa"/>
            <w:tcBorders>
              <w:top w:val="single" w:sz="4" w:space="0" w:color="auto"/>
            </w:tcBorders>
            <w:vAlign w:val="center"/>
          </w:tcPr>
          <w:p w14:paraId="27E78949" w14:textId="77777777" w:rsidR="00E37BBC" w:rsidRPr="00D54684" w:rsidRDefault="00E37BBC" w:rsidP="006A25A6">
            <w:pPr>
              <w:spacing w:before="240" w:after="240"/>
              <w:contextualSpacing/>
              <w:rPr>
                <w:rFonts w:cstheme="minorHAnsi"/>
              </w:rPr>
            </w:pPr>
            <w:r w:rsidRPr="00D54684">
              <w:rPr>
                <w:rFonts w:cstheme="minorHAnsi"/>
                <w:b/>
              </w:rPr>
              <w:t xml:space="preserve">O que se pretende avaliar </w:t>
            </w:r>
          </w:p>
        </w:tc>
        <w:tc>
          <w:tcPr>
            <w:tcW w:w="2127" w:type="dxa"/>
            <w:tcBorders>
              <w:top w:val="single" w:sz="4" w:space="0" w:color="auto"/>
            </w:tcBorders>
            <w:vAlign w:val="center"/>
          </w:tcPr>
          <w:p w14:paraId="788A8D42" w14:textId="77777777" w:rsidR="00E37BBC" w:rsidRPr="00D54684" w:rsidRDefault="00E37BBC" w:rsidP="006A25A6">
            <w:pPr>
              <w:spacing w:before="240" w:after="240"/>
              <w:contextualSpacing/>
              <w:rPr>
                <w:rFonts w:cstheme="minorHAnsi"/>
              </w:rPr>
            </w:pPr>
            <w:r w:rsidRPr="00D54684">
              <w:rPr>
                <w:rFonts w:cstheme="minorHAnsi"/>
                <w:b/>
              </w:rPr>
              <w:t>Critério</w:t>
            </w:r>
          </w:p>
        </w:tc>
        <w:tc>
          <w:tcPr>
            <w:tcW w:w="5979" w:type="dxa"/>
            <w:tcBorders>
              <w:top w:val="single" w:sz="4" w:space="0" w:color="auto"/>
            </w:tcBorders>
            <w:vAlign w:val="center"/>
          </w:tcPr>
          <w:p w14:paraId="765A11B6" w14:textId="77777777" w:rsidR="00E37BBC" w:rsidRPr="00D54684" w:rsidRDefault="00E37BBC" w:rsidP="006A25A6">
            <w:pPr>
              <w:autoSpaceDE w:val="0"/>
              <w:autoSpaceDN w:val="0"/>
              <w:adjustRightInd w:val="0"/>
              <w:spacing w:before="240" w:after="240"/>
              <w:rPr>
                <w:rFonts w:cstheme="minorHAnsi"/>
                <w:b/>
              </w:rPr>
            </w:pPr>
            <w:r w:rsidRPr="00D54684">
              <w:rPr>
                <w:rFonts w:cstheme="minorHAnsi"/>
                <w:b/>
              </w:rPr>
              <w:t>Descrição dos Procedimentos</w:t>
            </w:r>
            <w:r w:rsidRPr="00D54684" w:rsidDel="002F7B29">
              <w:rPr>
                <w:rFonts w:cstheme="minorHAnsi"/>
                <w:b/>
              </w:rPr>
              <w:t xml:space="preserve"> </w:t>
            </w:r>
          </w:p>
        </w:tc>
        <w:tc>
          <w:tcPr>
            <w:tcW w:w="2444" w:type="dxa"/>
            <w:tcBorders>
              <w:top w:val="single" w:sz="4" w:space="0" w:color="auto"/>
            </w:tcBorders>
            <w:vAlign w:val="center"/>
          </w:tcPr>
          <w:p w14:paraId="78667351" w14:textId="77777777" w:rsidR="00E37BBC" w:rsidRPr="00D54684" w:rsidRDefault="00E37BBC" w:rsidP="006A25A6">
            <w:pPr>
              <w:autoSpaceDE w:val="0"/>
              <w:autoSpaceDN w:val="0"/>
              <w:adjustRightInd w:val="0"/>
              <w:spacing w:before="240" w:after="240"/>
              <w:rPr>
                <w:rFonts w:cstheme="minorHAnsi"/>
              </w:rPr>
            </w:pPr>
            <w:r w:rsidRPr="00D54684">
              <w:rPr>
                <w:rFonts w:cstheme="minorHAnsi"/>
                <w:b/>
              </w:rPr>
              <w:t>Fonte de Informação</w:t>
            </w:r>
          </w:p>
        </w:tc>
      </w:tr>
      <w:tr w:rsidR="00E37BBC" w:rsidRPr="00D54684" w14:paraId="0D24D5F7" w14:textId="77777777" w:rsidTr="006A25A6">
        <w:trPr>
          <w:cantSplit/>
          <w:trHeight w:val="360"/>
        </w:trPr>
        <w:tc>
          <w:tcPr>
            <w:tcW w:w="15055" w:type="dxa"/>
            <w:gridSpan w:val="4"/>
            <w:tcBorders>
              <w:top w:val="single" w:sz="4" w:space="0" w:color="auto"/>
            </w:tcBorders>
            <w:vAlign w:val="center"/>
          </w:tcPr>
          <w:p w14:paraId="25998234" w14:textId="77777777" w:rsidR="00E37BBC" w:rsidRPr="00D54684" w:rsidRDefault="00E37BBC" w:rsidP="006A25A6">
            <w:pPr>
              <w:autoSpaceDE w:val="0"/>
              <w:autoSpaceDN w:val="0"/>
              <w:adjustRightInd w:val="0"/>
              <w:rPr>
                <w:rFonts w:cstheme="minorHAnsi"/>
              </w:rPr>
            </w:pPr>
            <w:r w:rsidRPr="00D54684">
              <w:rPr>
                <w:rFonts w:cstheme="minorHAnsi"/>
              </w:rPr>
              <w:t>Avaliar se:</w:t>
            </w:r>
          </w:p>
        </w:tc>
      </w:tr>
      <w:tr w:rsidR="00D54684" w:rsidRPr="00D54684" w14:paraId="640FE66F" w14:textId="77777777" w:rsidTr="006A25A6">
        <w:trPr>
          <w:cantSplit/>
          <w:trHeight w:val="786"/>
        </w:trPr>
        <w:tc>
          <w:tcPr>
            <w:tcW w:w="4505" w:type="dxa"/>
            <w:tcBorders>
              <w:bottom w:val="single" w:sz="4" w:space="0" w:color="auto"/>
            </w:tcBorders>
            <w:vAlign w:val="center"/>
          </w:tcPr>
          <w:p w14:paraId="59312CBC"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O Tribunal possui um normativo interno alinhado às diretrizes estabelecidas pela Resolução CNJ n. 558/2024;</w:t>
            </w:r>
          </w:p>
        </w:tc>
        <w:tc>
          <w:tcPr>
            <w:tcW w:w="2127" w:type="dxa"/>
            <w:vAlign w:val="center"/>
          </w:tcPr>
          <w:p w14:paraId="42FD5703" w14:textId="4BEFF37A" w:rsidR="00E37BBC" w:rsidRPr="00D27BF3" w:rsidRDefault="00E37BBC" w:rsidP="006A25A6">
            <w:pPr>
              <w:pStyle w:val="PargrafodaLista"/>
              <w:numPr>
                <w:ilvl w:val="0"/>
                <w:numId w:val="28"/>
              </w:numPr>
              <w:tabs>
                <w:tab w:val="left" w:pos="271"/>
              </w:tabs>
              <w:spacing w:line="259" w:lineRule="auto"/>
              <w:ind w:left="19" w:firstLine="19"/>
            </w:pPr>
            <w:r w:rsidRPr="00D54684">
              <w:rPr>
                <w:rFonts w:cstheme="minorHAnsi"/>
              </w:rPr>
              <w:t xml:space="preserve"> </w:t>
            </w:r>
            <w:r w:rsidRPr="005906E1">
              <w:rPr>
                <w:rFonts w:cstheme="minorHAnsi"/>
              </w:rPr>
              <w:t>Resolução CNJ n. 558/2024</w:t>
            </w:r>
          </w:p>
          <w:p w14:paraId="4E8E177D" w14:textId="16405801" w:rsidR="00D27BF3" w:rsidRPr="00D54684" w:rsidRDefault="00D27BF3" w:rsidP="006A25A6">
            <w:pPr>
              <w:pStyle w:val="PargrafodaLista"/>
              <w:numPr>
                <w:ilvl w:val="0"/>
                <w:numId w:val="28"/>
              </w:numPr>
              <w:tabs>
                <w:tab w:val="left" w:pos="271"/>
              </w:tabs>
              <w:spacing w:line="259" w:lineRule="auto"/>
              <w:ind w:left="19" w:firstLine="19"/>
            </w:pPr>
            <w:r>
              <w:rPr>
                <w:rFonts w:cstheme="minorHAnsi"/>
              </w:rPr>
              <w:t>Portaria</w:t>
            </w:r>
            <w:r w:rsidR="00B14D61">
              <w:rPr>
                <w:rFonts w:cstheme="minorHAnsi"/>
              </w:rPr>
              <w:t xml:space="preserve"> </w:t>
            </w:r>
            <w:proofErr w:type="spellStart"/>
            <w:r w:rsidR="00B14D61">
              <w:rPr>
                <w:rFonts w:cstheme="minorHAnsi"/>
              </w:rPr>
              <w:t>Presi</w:t>
            </w:r>
            <w:proofErr w:type="spellEnd"/>
            <w:r w:rsidR="00B14D61">
              <w:rPr>
                <w:rFonts w:cstheme="minorHAnsi"/>
              </w:rPr>
              <w:t xml:space="preserve"> CNJ</w:t>
            </w:r>
            <w:r>
              <w:rPr>
                <w:rFonts w:cstheme="minorHAnsi"/>
              </w:rPr>
              <w:t xml:space="preserve"> </w:t>
            </w:r>
            <w:r w:rsidR="008B352D">
              <w:rPr>
                <w:rFonts w:cstheme="minorHAnsi"/>
              </w:rPr>
              <w:t>n</w:t>
            </w:r>
            <w:r w:rsidR="00B14D61">
              <w:rPr>
                <w:rFonts w:cstheme="minorHAnsi"/>
              </w:rPr>
              <w:t>.</w:t>
            </w:r>
            <w:r w:rsidR="008B352D">
              <w:rPr>
                <w:rFonts w:cstheme="minorHAnsi"/>
              </w:rPr>
              <w:t xml:space="preserve"> 109/2019</w:t>
            </w:r>
          </w:p>
        </w:tc>
        <w:tc>
          <w:tcPr>
            <w:tcW w:w="5979" w:type="dxa"/>
            <w:vAlign w:val="center"/>
          </w:tcPr>
          <w:p w14:paraId="3C280588" w14:textId="4359DFE9" w:rsidR="00E37BBC" w:rsidRPr="00D54684" w:rsidRDefault="002115DC" w:rsidP="006A25A6">
            <w:pPr>
              <w:pStyle w:val="PargrafodaLista"/>
              <w:spacing w:before="240" w:after="240"/>
              <w:ind w:left="0"/>
              <w:rPr>
                <w:rFonts w:cstheme="minorHAnsi"/>
              </w:rPr>
            </w:pPr>
            <w:r>
              <w:rPr>
                <w:rFonts w:cstheme="minorHAnsi"/>
              </w:rPr>
              <w:t>1.1)</w:t>
            </w:r>
            <w:r w:rsidR="00E37BBC" w:rsidRPr="00D54684">
              <w:rPr>
                <w:rFonts w:cstheme="minorHAnsi"/>
              </w:rPr>
              <w:t xml:space="preserve"> Verificar se o tribunal publicou normativo regulamentando as diretrizes da gestão, destinação, transparência e prestação de contas de recursos oriundos de pena de multa, de perda de bens e valores, inclusive por alienação antecipada de bens apreendidos, sequestrados ou arrestados, de condenações a prestações pecuniárias em procedimentos criminais, de colaboração premiada, acordos de leniência e acordos de cooperação internacional;</w:t>
            </w:r>
          </w:p>
          <w:p w14:paraId="6668F431" w14:textId="4BC0F4C6" w:rsidR="00E37BBC" w:rsidRPr="00D54684" w:rsidRDefault="002115DC" w:rsidP="006A25A6">
            <w:pPr>
              <w:spacing w:before="240" w:after="240"/>
              <w:rPr>
                <w:rFonts w:cstheme="minorHAnsi"/>
              </w:rPr>
            </w:pPr>
            <w:r>
              <w:rPr>
                <w:rFonts w:cstheme="minorHAnsi"/>
              </w:rPr>
              <w:t xml:space="preserve">1.2) </w:t>
            </w:r>
            <w:r w:rsidR="00E37BBC" w:rsidRPr="00D54684">
              <w:rPr>
                <w:rFonts w:cstheme="minorHAnsi"/>
              </w:rPr>
              <w:t>Avaliar se as diretrizes reguladas pelo normativo interno estão alinhadas à Resolução CNJ n. 558/2024.</w:t>
            </w:r>
          </w:p>
        </w:tc>
        <w:tc>
          <w:tcPr>
            <w:tcW w:w="2444" w:type="dxa"/>
            <w:vAlign w:val="center"/>
          </w:tcPr>
          <w:p w14:paraId="636CE812"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Normativos internos</w:t>
            </w:r>
          </w:p>
        </w:tc>
      </w:tr>
      <w:tr w:rsidR="00D54684" w:rsidRPr="00D54684" w14:paraId="33C91E9D" w14:textId="77777777" w:rsidTr="006A25A6">
        <w:trPr>
          <w:cantSplit/>
          <w:trHeight w:val="786"/>
        </w:trPr>
        <w:tc>
          <w:tcPr>
            <w:tcW w:w="4505" w:type="dxa"/>
            <w:tcBorders>
              <w:bottom w:val="single" w:sz="4" w:space="0" w:color="auto"/>
            </w:tcBorders>
            <w:vAlign w:val="center"/>
          </w:tcPr>
          <w:p w14:paraId="51081FBE"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O tribunal regulamentou os procedimentos relacionados à pena de prestação pecuniária;</w:t>
            </w:r>
          </w:p>
        </w:tc>
        <w:tc>
          <w:tcPr>
            <w:tcW w:w="2127" w:type="dxa"/>
            <w:vAlign w:val="center"/>
          </w:tcPr>
          <w:p w14:paraId="3FB699AF" w14:textId="77777777" w:rsidR="00E37BBC" w:rsidRPr="00D54684" w:rsidRDefault="00E37BBC"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14, I a IV, da Resolução CNJ n. 558/2024</w:t>
            </w:r>
          </w:p>
        </w:tc>
        <w:tc>
          <w:tcPr>
            <w:tcW w:w="5979" w:type="dxa"/>
            <w:vAlign w:val="center"/>
          </w:tcPr>
          <w:p w14:paraId="5B32AA5C" w14:textId="3BA5E2DB" w:rsidR="00E37BBC" w:rsidRPr="00D54684" w:rsidRDefault="002115DC" w:rsidP="006A25A6">
            <w:pPr>
              <w:pStyle w:val="PargrafodaLista"/>
              <w:spacing w:before="240" w:after="240"/>
              <w:ind w:left="0"/>
              <w:rPr>
                <w:rFonts w:cstheme="minorHAnsi"/>
              </w:rPr>
            </w:pPr>
            <w:r>
              <w:rPr>
                <w:rFonts w:cstheme="minorHAnsi"/>
              </w:rPr>
              <w:t>2.1)</w:t>
            </w:r>
            <w:r w:rsidR="00E37BBC" w:rsidRPr="00D54684">
              <w:rPr>
                <w:rFonts w:cstheme="minorHAnsi"/>
              </w:rPr>
              <w:t xml:space="preserve"> Verificar se o normativo incluiu:</w:t>
            </w:r>
          </w:p>
          <w:p w14:paraId="41BE78D1" w14:textId="77777777" w:rsidR="00E37BBC" w:rsidRPr="00D54684" w:rsidRDefault="00E37BBC" w:rsidP="006A25A6">
            <w:pPr>
              <w:pStyle w:val="PargrafodaLista"/>
              <w:spacing w:before="240" w:after="240"/>
              <w:ind w:left="0"/>
              <w:rPr>
                <w:rFonts w:cstheme="minorHAnsi"/>
              </w:rPr>
            </w:pPr>
            <w:r w:rsidRPr="00D54684">
              <w:rPr>
                <w:rFonts w:cstheme="minorHAnsi"/>
              </w:rPr>
              <w:t xml:space="preserve">I – </w:t>
            </w:r>
            <w:proofErr w:type="gramStart"/>
            <w:r w:rsidRPr="00D54684">
              <w:rPr>
                <w:rFonts w:cstheme="minorHAnsi"/>
              </w:rPr>
              <w:t>os</w:t>
            </w:r>
            <w:proofErr w:type="gramEnd"/>
            <w:r w:rsidRPr="00D54684">
              <w:rPr>
                <w:rFonts w:cstheme="minorHAnsi"/>
              </w:rPr>
              <w:t xml:space="preserve"> procedimentos atinentes à elaboração e à publicação de editais para cadastramento, apresentação e aprovação de projetos de entidades públicas ou privadas com destinação social, interessadas em executar ações a que se destinam os valores da medida de prestação pecuniária; </w:t>
            </w:r>
          </w:p>
          <w:p w14:paraId="432DCB42" w14:textId="77777777" w:rsidR="00E37BBC" w:rsidRPr="00D54684" w:rsidRDefault="00E37BBC" w:rsidP="006A25A6">
            <w:pPr>
              <w:pStyle w:val="PargrafodaLista"/>
              <w:spacing w:before="240" w:after="240"/>
              <w:ind w:left="0"/>
              <w:rPr>
                <w:rFonts w:cstheme="minorHAnsi"/>
              </w:rPr>
            </w:pPr>
            <w:r w:rsidRPr="00D54684">
              <w:rPr>
                <w:rFonts w:cstheme="minorHAnsi"/>
              </w:rPr>
              <w:lastRenderedPageBreak/>
              <w:t xml:space="preserve">II – </w:t>
            </w:r>
            <w:proofErr w:type="gramStart"/>
            <w:r w:rsidRPr="00D54684">
              <w:rPr>
                <w:rFonts w:cstheme="minorHAnsi"/>
              </w:rPr>
              <w:t>a</w:t>
            </w:r>
            <w:proofErr w:type="gramEnd"/>
            <w:r w:rsidRPr="00D54684">
              <w:rPr>
                <w:rFonts w:cstheme="minorHAnsi"/>
              </w:rPr>
              <w:t xml:space="preserve"> forma de publicidade a ser adotada pelo tribunal, para garantir a transparência da regulamentação e da destinação de valores; </w:t>
            </w:r>
          </w:p>
          <w:p w14:paraId="4EDB7AF1" w14:textId="77777777" w:rsidR="00E37BBC" w:rsidRPr="00D54684" w:rsidRDefault="00E37BBC" w:rsidP="006A25A6">
            <w:pPr>
              <w:pStyle w:val="PargrafodaLista"/>
              <w:spacing w:before="240" w:after="240"/>
              <w:ind w:left="0"/>
              <w:rPr>
                <w:rFonts w:cstheme="minorHAnsi"/>
              </w:rPr>
            </w:pPr>
            <w:r w:rsidRPr="00D54684">
              <w:rPr>
                <w:rFonts w:cstheme="minorHAnsi"/>
              </w:rPr>
              <w:t xml:space="preserve">III – a forma de prestação de contas pelas entidades conveniadas perante a unidade gestora; e </w:t>
            </w:r>
          </w:p>
          <w:p w14:paraId="550852D4" w14:textId="77777777" w:rsidR="00E37BBC" w:rsidRPr="00D54684" w:rsidRDefault="00E37BBC" w:rsidP="006A25A6">
            <w:pPr>
              <w:pStyle w:val="PargrafodaLista"/>
              <w:spacing w:before="240" w:after="240"/>
              <w:ind w:left="0"/>
              <w:rPr>
                <w:rFonts w:cstheme="minorHAnsi"/>
              </w:rPr>
            </w:pPr>
            <w:r w:rsidRPr="00D54684">
              <w:rPr>
                <w:rFonts w:cstheme="minorHAnsi"/>
              </w:rPr>
              <w:t xml:space="preserve">IV – </w:t>
            </w:r>
            <w:proofErr w:type="gramStart"/>
            <w:r w:rsidRPr="00D54684">
              <w:rPr>
                <w:rFonts w:cstheme="minorHAnsi"/>
              </w:rPr>
              <w:t>outras</w:t>
            </w:r>
            <w:proofErr w:type="gramEnd"/>
            <w:r w:rsidRPr="00D54684">
              <w:rPr>
                <w:rFonts w:cstheme="minorHAnsi"/>
              </w:rPr>
              <w:t xml:space="preserve"> condições eventualmente necessárias, observadas as peculiaridades locais.</w:t>
            </w:r>
          </w:p>
        </w:tc>
        <w:tc>
          <w:tcPr>
            <w:tcW w:w="2444" w:type="dxa"/>
            <w:vAlign w:val="center"/>
          </w:tcPr>
          <w:p w14:paraId="3B5E82B5"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lastRenderedPageBreak/>
              <w:t>- Normativos internos</w:t>
            </w:r>
          </w:p>
        </w:tc>
      </w:tr>
      <w:tr w:rsidR="00E37BBC" w:rsidRPr="00D54684" w14:paraId="634975D4" w14:textId="77777777" w:rsidTr="006A25A6">
        <w:trPr>
          <w:cantSplit/>
        </w:trPr>
        <w:tc>
          <w:tcPr>
            <w:tcW w:w="15055" w:type="dxa"/>
            <w:gridSpan w:val="4"/>
            <w:vAlign w:val="center"/>
          </w:tcPr>
          <w:p w14:paraId="45A8441A" w14:textId="77777777" w:rsidR="00E37BBC" w:rsidRPr="00D54684" w:rsidRDefault="00E37BBC" w:rsidP="006A25A6">
            <w:pPr>
              <w:widowControl w:val="0"/>
              <w:spacing w:before="240" w:after="240" w:line="240" w:lineRule="atLeast"/>
              <w:contextualSpacing/>
              <w:rPr>
                <w:rFonts w:cstheme="minorHAnsi"/>
              </w:rPr>
            </w:pPr>
            <w:r w:rsidRPr="00D54684">
              <w:rPr>
                <w:rFonts w:cstheme="minorHAnsi"/>
              </w:rPr>
              <w:t>Possíveis achados</w:t>
            </w:r>
          </w:p>
        </w:tc>
      </w:tr>
      <w:tr w:rsidR="00E37BBC" w:rsidRPr="00D54684" w14:paraId="03AA66D8" w14:textId="77777777" w:rsidTr="006A25A6">
        <w:trPr>
          <w:cantSplit/>
        </w:trPr>
        <w:tc>
          <w:tcPr>
            <w:tcW w:w="15055" w:type="dxa"/>
            <w:gridSpan w:val="4"/>
            <w:vAlign w:val="center"/>
          </w:tcPr>
          <w:p w14:paraId="143A44CC" w14:textId="0A941A36" w:rsidR="00E37BBC" w:rsidRPr="00D54684" w:rsidRDefault="00E37BBC" w:rsidP="006A25A6">
            <w:pPr>
              <w:pStyle w:val="PargrafodaLista"/>
              <w:widowControl w:val="0"/>
              <w:numPr>
                <w:ilvl w:val="0"/>
                <w:numId w:val="31"/>
              </w:numPr>
              <w:spacing w:before="240" w:after="240" w:line="240" w:lineRule="atLeast"/>
              <w:rPr>
                <w:rFonts w:cstheme="minorHAnsi"/>
              </w:rPr>
            </w:pPr>
            <w:r w:rsidRPr="00D54684">
              <w:rPr>
                <w:rFonts w:cstheme="minorHAnsi"/>
              </w:rPr>
              <w:t xml:space="preserve">Inexistência de normativo interno para operacionalização das diretrizes </w:t>
            </w:r>
            <w:r w:rsidR="00A36A67">
              <w:rPr>
                <w:rFonts w:cstheme="minorHAnsi"/>
              </w:rPr>
              <w:t>sobre</w:t>
            </w:r>
            <w:r w:rsidRPr="00D54684">
              <w:rPr>
                <w:rFonts w:cstheme="minorHAnsi"/>
              </w:rPr>
              <w:t xml:space="preserve"> gestão, destinação, transparência e prestação de contas de recursos oriundos de pena de multa, de perda de bens e valores, de prestações pecuniárias, de colaboração premiada, acordos de leniência e acordos de cooperação internacional;</w:t>
            </w:r>
          </w:p>
          <w:p w14:paraId="1A6E067A" w14:textId="26311D22" w:rsidR="00E37BBC" w:rsidRPr="00D54684" w:rsidRDefault="00E37BBC" w:rsidP="006A25A6">
            <w:pPr>
              <w:pStyle w:val="PargrafodaLista"/>
              <w:widowControl w:val="0"/>
              <w:numPr>
                <w:ilvl w:val="0"/>
                <w:numId w:val="31"/>
              </w:numPr>
              <w:spacing w:before="240" w:after="240" w:line="240" w:lineRule="atLeast"/>
              <w:rPr>
                <w:rFonts w:cstheme="minorHAnsi"/>
              </w:rPr>
            </w:pPr>
            <w:r w:rsidRPr="00D54684">
              <w:rPr>
                <w:rFonts w:cstheme="minorHAnsi"/>
              </w:rPr>
              <w:t xml:space="preserve">Normativo interno desalinhado </w:t>
            </w:r>
            <w:r w:rsidR="004D4E73">
              <w:rPr>
                <w:rFonts w:cstheme="minorHAnsi"/>
              </w:rPr>
              <w:t xml:space="preserve">com </w:t>
            </w:r>
            <w:r w:rsidR="009363B5">
              <w:rPr>
                <w:rFonts w:cstheme="minorHAnsi"/>
              </w:rPr>
              <w:t>as</w:t>
            </w:r>
            <w:r w:rsidRPr="00D54684">
              <w:rPr>
                <w:rFonts w:cstheme="minorHAnsi"/>
              </w:rPr>
              <w:t xml:space="preserve"> diretrizes estabelecidas pela Resolução CNJ n. 558/2024;</w:t>
            </w:r>
          </w:p>
          <w:p w14:paraId="09FB2AEC" w14:textId="2B5D46D6" w:rsidR="00E37BBC" w:rsidRPr="00D54684" w:rsidRDefault="00E37BBC" w:rsidP="006A25A6">
            <w:pPr>
              <w:pStyle w:val="PargrafodaLista"/>
              <w:widowControl w:val="0"/>
              <w:numPr>
                <w:ilvl w:val="0"/>
                <w:numId w:val="31"/>
              </w:numPr>
              <w:spacing w:before="240" w:after="240" w:line="240" w:lineRule="atLeast"/>
              <w:rPr>
                <w:rFonts w:cstheme="minorHAnsi"/>
              </w:rPr>
            </w:pPr>
            <w:r w:rsidRPr="00D54684">
              <w:rPr>
                <w:rFonts w:cstheme="minorHAnsi"/>
              </w:rPr>
              <w:t xml:space="preserve">Ausência </w:t>
            </w:r>
            <w:r w:rsidR="00B61B6B">
              <w:rPr>
                <w:rFonts w:cstheme="minorHAnsi"/>
              </w:rPr>
              <w:t xml:space="preserve">ou insuficiência dos </w:t>
            </w:r>
            <w:r w:rsidRPr="00D54684">
              <w:rPr>
                <w:rFonts w:cstheme="minorHAnsi"/>
              </w:rPr>
              <w:t>procedimentos estabelecidos para a pena de prestação pecuniária</w:t>
            </w:r>
            <w:r w:rsidRPr="00D54684" w:rsidDel="00A6360F">
              <w:rPr>
                <w:rFonts w:cstheme="minorHAnsi"/>
              </w:rPr>
              <w:t>.</w:t>
            </w:r>
          </w:p>
        </w:tc>
      </w:tr>
      <w:tr w:rsidR="00E37BBC" w:rsidRPr="00D54684" w14:paraId="771F20C7" w14:textId="77777777" w:rsidTr="006A25A6">
        <w:trPr>
          <w:cantSplit/>
        </w:trPr>
        <w:tc>
          <w:tcPr>
            <w:tcW w:w="15055" w:type="dxa"/>
            <w:gridSpan w:val="4"/>
            <w:tcBorders>
              <w:top w:val="single" w:sz="4" w:space="0" w:color="auto"/>
            </w:tcBorders>
            <w:shd w:val="clear" w:color="auto" w:fill="BFBFBF" w:themeFill="background1" w:themeFillShade="BF"/>
            <w:vAlign w:val="center"/>
          </w:tcPr>
          <w:p w14:paraId="3B382E68" w14:textId="77777777" w:rsidR="00E37BBC" w:rsidRPr="00D54684" w:rsidRDefault="00E37BBC" w:rsidP="006A25A6">
            <w:pPr>
              <w:spacing w:before="240" w:after="240"/>
              <w:rPr>
                <w:rFonts w:cstheme="minorHAnsi"/>
                <w:b/>
              </w:rPr>
            </w:pPr>
            <w:r w:rsidRPr="00D54684">
              <w:rPr>
                <w:rFonts w:cstheme="minorHAnsi"/>
                <w:b/>
              </w:rPr>
              <w:t>Eixo Gestão e Destinação</w:t>
            </w:r>
          </w:p>
          <w:p w14:paraId="75591FA0" w14:textId="7E522416" w:rsidR="00E37BBC" w:rsidRPr="00D54684" w:rsidRDefault="00E37BBC" w:rsidP="006A25A6">
            <w:pPr>
              <w:spacing w:before="240" w:after="240"/>
              <w:rPr>
                <w:rFonts w:cstheme="minorHAnsi"/>
              </w:rPr>
            </w:pPr>
            <w:r w:rsidRPr="00D54684">
              <w:rPr>
                <w:rFonts w:cstheme="minorHAnsi"/>
                <w:b/>
              </w:rPr>
              <w:t>2ª Questão de Auditoria:</w:t>
            </w:r>
            <w:r w:rsidR="009363B5">
              <w:rPr>
                <w:rFonts w:cstheme="minorHAnsi"/>
                <w:b/>
              </w:rPr>
              <w:t xml:space="preserve"> </w:t>
            </w:r>
            <w:r w:rsidR="009363B5" w:rsidRPr="009363B5">
              <w:rPr>
                <w:rFonts w:cstheme="minorHAnsi"/>
              </w:rPr>
              <w:t>Os procedimentos estabelecidos e os controles internos adotados na gestão e destinação dos recursos provenientes de prestações pecuniárias, penas de multa, perda de bens e valores estão em conformidade com a Resolução CNJ nº 558/2024?</w:t>
            </w:r>
          </w:p>
        </w:tc>
      </w:tr>
      <w:tr w:rsidR="004B2E6C" w:rsidRPr="00D54684" w14:paraId="6BEDBE87" w14:textId="77777777" w:rsidTr="006A25A6">
        <w:trPr>
          <w:cantSplit/>
        </w:trPr>
        <w:tc>
          <w:tcPr>
            <w:tcW w:w="4505" w:type="dxa"/>
            <w:tcBorders>
              <w:top w:val="single" w:sz="4" w:space="0" w:color="auto"/>
            </w:tcBorders>
            <w:vAlign w:val="center"/>
          </w:tcPr>
          <w:p w14:paraId="0039629D" w14:textId="77777777" w:rsidR="00E37BBC" w:rsidRPr="00D54684" w:rsidRDefault="00E37BBC" w:rsidP="006A25A6">
            <w:pPr>
              <w:spacing w:before="240" w:after="240"/>
              <w:contextualSpacing/>
              <w:rPr>
                <w:rFonts w:cstheme="minorHAnsi"/>
              </w:rPr>
            </w:pPr>
            <w:r w:rsidRPr="00D54684">
              <w:rPr>
                <w:rFonts w:cstheme="minorHAnsi"/>
                <w:b/>
              </w:rPr>
              <w:t xml:space="preserve"> O que se pretende avaliar</w:t>
            </w:r>
          </w:p>
        </w:tc>
        <w:tc>
          <w:tcPr>
            <w:tcW w:w="2127" w:type="dxa"/>
            <w:tcBorders>
              <w:top w:val="single" w:sz="4" w:space="0" w:color="auto"/>
            </w:tcBorders>
            <w:vAlign w:val="center"/>
          </w:tcPr>
          <w:p w14:paraId="3488DF4D" w14:textId="77777777" w:rsidR="00E37BBC" w:rsidRPr="00D54684" w:rsidRDefault="00E37BBC" w:rsidP="006A25A6">
            <w:pPr>
              <w:spacing w:before="240" w:after="240"/>
              <w:contextualSpacing/>
              <w:rPr>
                <w:rFonts w:cstheme="minorHAnsi"/>
              </w:rPr>
            </w:pPr>
            <w:r w:rsidRPr="00D54684">
              <w:rPr>
                <w:rFonts w:cstheme="minorHAnsi"/>
                <w:b/>
              </w:rPr>
              <w:t>Critério</w:t>
            </w:r>
          </w:p>
        </w:tc>
        <w:tc>
          <w:tcPr>
            <w:tcW w:w="5979" w:type="dxa"/>
            <w:tcBorders>
              <w:top w:val="single" w:sz="4" w:space="0" w:color="auto"/>
            </w:tcBorders>
            <w:vAlign w:val="center"/>
          </w:tcPr>
          <w:p w14:paraId="01EB64A5" w14:textId="77777777" w:rsidR="00E37BBC" w:rsidRPr="00D54684" w:rsidRDefault="00E37BBC" w:rsidP="006A25A6">
            <w:pPr>
              <w:autoSpaceDE w:val="0"/>
              <w:autoSpaceDN w:val="0"/>
              <w:adjustRightInd w:val="0"/>
              <w:spacing w:before="240" w:after="240"/>
              <w:rPr>
                <w:rFonts w:cstheme="minorHAnsi"/>
                <w:b/>
              </w:rPr>
            </w:pPr>
            <w:r w:rsidRPr="00D54684">
              <w:rPr>
                <w:rFonts w:cstheme="minorHAnsi"/>
                <w:b/>
              </w:rPr>
              <w:t xml:space="preserve">Descrição dos Procedimentos </w:t>
            </w:r>
          </w:p>
        </w:tc>
        <w:tc>
          <w:tcPr>
            <w:tcW w:w="2444" w:type="dxa"/>
            <w:tcBorders>
              <w:top w:val="single" w:sz="4" w:space="0" w:color="auto"/>
            </w:tcBorders>
            <w:vAlign w:val="center"/>
          </w:tcPr>
          <w:p w14:paraId="3E80BD5F" w14:textId="77777777" w:rsidR="00E37BBC" w:rsidRPr="00D54684" w:rsidRDefault="00E37BBC" w:rsidP="006A25A6">
            <w:pPr>
              <w:autoSpaceDE w:val="0"/>
              <w:autoSpaceDN w:val="0"/>
              <w:adjustRightInd w:val="0"/>
              <w:spacing w:before="240" w:after="240"/>
              <w:rPr>
                <w:rFonts w:cstheme="minorHAnsi"/>
              </w:rPr>
            </w:pPr>
            <w:r w:rsidRPr="00D54684">
              <w:rPr>
                <w:rFonts w:cstheme="minorHAnsi"/>
                <w:b/>
              </w:rPr>
              <w:t>Fonte de Informação</w:t>
            </w:r>
          </w:p>
        </w:tc>
      </w:tr>
      <w:tr w:rsidR="00E37BBC" w:rsidRPr="00D54684" w14:paraId="6657282F" w14:textId="77777777" w:rsidTr="006A25A6">
        <w:trPr>
          <w:cantSplit/>
          <w:trHeight w:val="360"/>
        </w:trPr>
        <w:tc>
          <w:tcPr>
            <w:tcW w:w="15055" w:type="dxa"/>
            <w:gridSpan w:val="4"/>
            <w:tcBorders>
              <w:top w:val="single" w:sz="4" w:space="0" w:color="auto"/>
            </w:tcBorders>
            <w:vAlign w:val="center"/>
          </w:tcPr>
          <w:p w14:paraId="1AB329CC" w14:textId="77777777" w:rsidR="00E37BBC" w:rsidRPr="00D54684" w:rsidRDefault="00E37BBC" w:rsidP="006A25A6">
            <w:pPr>
              <w:autoSpaceDE w:val="0"/>
              <w:autoSpaceDN w:val="0"/>
              <w:adjustRightInd w:val="0"/>
              <w:rPr>
                <w:rFonts w:cstheme="minorHAnsi"/>
              </w:rPr>
            </w:pPr>
            <w:r w:rsidRPr="00D54684">
              <w:rPr>
                <w:rFonts w:cstheme="minorHAnsi"/>
              </w:rPr>
              <w:t>Avaliar se:</w:t>
            </w:r>
          </w:p>
        </w:tc>
      </w:tr>
      <w:tr w:rsidR="00E37BBC" w:rsidRPr="00D54684" w14:paraId="2489C043" w14:textId="77777777" w:rsidTr="006A25A6">
        <w:trPr>
          <w:cantSplit/>
        </w:trPr>
        <w:tc>
          <w:tcPr>
            <w:tcW w:w="15055" w:type="dxa"/>
            <w:gridSpan w:val="4"/>
            <w:vAlign w:val="center"/>
          </w:tcPr>
          <w:p w14:paraId="4D7BE194" w14:textId="77777777" w:rsidR="00E37BBC" w:rsidRPr="00D54684" w:rsidRDefault="00E37BBC" w:rsidP="006A25A6">
            <w:pPr>
              <w:spacing w:before="240" w:after="240"/>
              <w:rPr>
                <w:rFonts w:cstheme="minorHAnsi"/>
                <w:bCs/>
              </w:rPr>
            </w:pPr>
            <w:r w:rsidRPr="00D54684">
              <w:rPr>
                <w:rFonts w:cstheme="minorHAnsi"/>
                <w:bCs/>
              </w:rPr>
              <w:t>Prestações Pecuniárias decorrentes de condenação criminal</w:t>
            </w:r>
          </w:p>
        </w:tc>
      </w:tr>
      <w:tr w:rsidR="00E37BBC" w:rsidRPr="00D54684" w14:paraId="7077CBDC" w14:textId="77777777" w:rsidTr="006A25A6">
        <w:trPr>
          <w:cantSplit/>
        </w:trPr>
        <w:tc>
          <w:tcPr>
            <w:tcW w:w="4505" w:type="dxa"/>
            <w:vAlign w:val="center"/>
          </w:tcPr>
          <w:p w14:paraId="53A1877B" w14:textId="004A7612"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 xml:space="preserve">Há procedimentos e controles estabelecidos para a destinação dos recursos </w:t>
            </w:r>
            <w:r w:rsidRPr="00D54684">
              <w:rPr>
                <w:rFonts w:cstheme="minorHAnsi"/>
              </w:rPr>
              <w:lastRenderedPageBreak/>
              <w:t>de penas pecuniárias, cabíveis ao Poder Judiciário, ocorrer preferencialmente à entidade pública ou privada com finalidade social, previamente conveniada, ou para atividades de caráter essencial à segurança pública, educação e saúde;</w:t>
            </w:r>
          </w:p>
        </w:tc>
        <w:tc>
          <w:tcPr>
            <w:tcW w:w="2127" w:type="dxa"/>
            <w:vAlign w:val="center"/>
          </w:tcPr>
          <w:p w14:paraId="76D75BE9" w14:textId="77777777" w:rsidR="00E37BBC" w:rsidRPr="00D54684" w:rsidRDefault="00E37BBC" w:rsidP="006A25A6">
            <w:pPr>
              <w:pStyle w:val="PargrafodaLista"/>
              <w:numPr>
                <w:ilvl w:val="0"/>
                <w:numId w:val="33"/>
              </w:numPr>
              <w:tabs>
                <w:tab w:val="left" w:pos="271"/>
              </w:tabs>
              <w:spacing w:before="240" w:after="240" w:line="240" w:lineRule="auto"/>
              <w:ind w:left="19" w:firstLine="0"/>
              <w:rPr>
                <w:rFonts w:cstheme="minorHAnsi"/>
              </w:rPr>
            </w:pPr>
            <w:r w:rsidRPr="00D54684">
              <w:rPr>
                <w:rFonts w:cstheme="minorHAnsi"/>
              </w:rPr>
              <w:lastRenderedPageBreak/>
              <w:t>Art. 6º da Resolução CNJ n. 558/2024</w:t>
            </w:r>
          </w:p>
          <w:p w14:paraId="3EEDFEDE" w14:textId="77777777" w:rsidR="00E37BBC" w:rsidRPr="00D54684" w:rsidRDefault="00E37BBC" w:rsidP="006A25A6">
            <w:pPr>
              <w:pStyle w:val="PargrafodaLista"/>
              <w:numPr>
                <w:ilvl w:val="0"/>
                <w:numId w:val="33"/>
              </w:numPr>
              <w:tabs>
                <w:tab w:val="left" w:pos="271"/>
              </w:tabs>
              <w:spacing w:before="240" w:after="240" w:line="240" w:lineRule="auto"/>
              <w:ind w:left="19" w:firstLine="0"/>
              <w:rPr>
                <w:rFonts w:cstheme="minorHAnsi"/>
              </w:rPr>
            </w:pPr>
            <w:r w:rsidRPr="00D54684">
              <w:rPr>
                <w:rFonts w:cstheme="minorHAnsi"/>
              </w:rPr>
              <w:lastRenderedPageBreak/>
              <w:t>Art. 7º, I a VII, e parágrafo único, alíneas ‘a’ e ‘b’ da Resolução CNJ n. 558/2024</w:t>
            </w:r>
          </w:p>
        </w:tc>
        <w:tc>
          <w:tcPr>
            <w:tcW w:w="5979" w:type="dxa"/>
            <w:vAlign w:val="center"/>
          </w:tcPr>
          <w:p w14:paraId="4B5762FD" w14:textId="447B1DDB" w:rsidR="00E37BBC" w:rsidRPr="00D54684" w:rsidRDefault="006372F7" w:rsidP="006A25A6">
            <w:pPr>
              <w:spacing w:line="259" w:lineRule="auto"/>
              <w:rPr>
                <w:rFonts w:cstheme="minorHAnsi"/>
              </w:rPr>
            </w:pPr>
            <w:r>
              <w:rPr>
                <w:rFonts w:cstheme="minorHAnsi"/>
              </w:rPr>
              <w:lastRenderedPageBreak/>
              <w:t>3.1)</w:t>
            </w:r>
            <w:r w:rsidR="00E37BBC" w:rsidRPr="00D54684">
              <w:rPr>
                <w:rFonts w:cstheme="minorHAnsi"/>
              </w:rPr>
              <w:t xml:space="preserve"> </w:t>
            </w:r>
            <w:r w:rsidR="00E345AB">
              <w:rPr>
                <w:rFonts w:cstheme="minorHAnsi"/>
              </w:rPr>
              <w:t>I</w:t>
            </w:r>
            <w:r w:rsidR="00E37BBC" w:rsidRPr="00D54684">
              <w:rPr>
                <w:rFonts w:cstheme="minorHAnsi"/>
              </w:rPr>
              <w:t xml:space="preserve">dentificar a existência de procedimentos que definam critérios </w:t>
            </w:r>
            <w:r w:rsidR="00E86E58" w:rsidRPr="00D54684">
              <w:rPr>
                <w:rFonts w:cstheme="minorHAnsi"/>
              </w:rPr>
              <w:t xml:space="preserve">para </w:t>
            </w:r>
            <w:proofErr w:type="spellStart"/>
            <w:r w:rsidR="00E86E58">
              <w:rPr>
                <w:rFonts w:cs="Calibri"/>
              </w:rPr>
              <w:t>conveniamento</w:t>
            </w:r>
            <w:proofErr w:type="spellEnd"/>
            <w:r w:rsidR="00882505" w:rsidRPr="00C2420A">
              <w:rPr>
                <w:rFonts w:cs="Calibri"/>
              </w:rPr>
              <w:t xml:space="preserve">, preferência ou classificação das </w:t>
            </w:r>
            <w:r w:rsidR="00882505" w:rsidRPr="00C2420A">
              <w:rPr>
                <w:rFonts w:cs="Calibri"/>
              </w:rPr>
              <w:lastRenderedPageBreak/>
              <w:t>instituições p</w:t>
            </w:r>
            <w:r w:rsidR="00882505">
              <w:rPr>
                <w:rFonts w:cs="Calibri"/>
              </w:rPr>
              <w:t>ara o recebimento de recursos provenientes de penas pecuniárias</w:t>
            </w:r>
            <w:r>
              <w:rPr>
                <w:rFonts w:cstheme="minorHAnsi"/>
              </w:rPr>
              <w:t>;</w:t>
            </w:r>
          </w:p>
          <w:p w14:paraId="727D63AA" w14:textId="36DAF5C2" w:rsidR="00E37BBC" w:rsidRPr="00D54684" w:rsidRDefault="006372F7" w:rsidP="006A25A6">
            <w:pPr>
              <w:spacing w:line="259" w:lineRule="auto"/>
              <w:rPr>
                <w:rFonts w:cstheme="minorHAnsi"/>
              </w:rPr>
            </w:pPr>
            <w:r>
              <w:rPr>
                <w:rFonts w:cstheme="minorHAnsi"/>
              </w:rPr>
              <w:t>3.2)</w:t>
            </w:r>
            <w:r w:rsidR="00E37BBC" w:rsidRPr="00D54684">
              <w:rPr>
                <w:rFonts w:cstheme="minorHAnsi"/>
              </w:rPr>
              <w:t xml:space="preserve"> </w:t>
            </w:r>
            <w:r w:rsidR="00C05C1D">
              <w:rPr>
                <w:rFonts w:cstheme="minorHAnsi"/>
              </w:rPr>
              <w:t>A</w:t>
            </w:r>
            <w:r w:rsidR="00E37BBC" w:rsidRPr="00D54684">
              <w:rPr>
                <w:rFonts w:cstheme="minorHAnsi"/>
              </w:rPr>
              <w:t xml:space="preserve">valiar se os procedimentos e </w:t>
            </w:r>
            <w:r w:rsidR="00E37BBC" w:rsidRPr="0052627B">
              <w:rPr>
                <w:rFonts w:cstheme="minorHAnsi"/>
              </w:rPr>
              <w:t xml:space="preserve">controles </w:t>
            </w:r>
            <w:r w:rsidR="002B559D" w:rsidRPr="0052627B">
              <w:rPr>
                <w:rFonts w:cstheme="minorHAnsi"/>
              </w:rPr>
              <w:t>preveem</w:t>
            </w:r>
            <w:r w:rsidR="007015EA" w:rsidRPr="0052627B">
              <w:rPr>
                <w:rFonts w:cstheme="minorHAnsi"/>
              </w:rPr>
              <w:t xml:space="preserve"> a priorização</w:t>
            </w:r>
            <w:r w:rsidR="00C02602" w:rsidRPr="0052627B">
              <w:rPr>
                <w:rFonts w:cstheme="minorHAnsi"/>
              </w:rPr>
              <w:t xml:space="preserve"> estabelecida na Resolução</w:t>
            </w:r>
            <w:r w:rsidR="00E37BBC" w:rsidRPr="0052627B">
              <w:rPr>
                <w:rFonts w:cstheme="minorHAnsi"/>
              </w:rPr>
              <w:t xml:space="preserve"> na ordem</w:t>
            </w:r>
            <w:r w:rsidR="00E37BBC" w:rsidRPr="00D54684">
              <w:rPr>
                <w:rFonts w:cstheme="minorHAnsi"/>
              </w:rPr>
              <w:t xml:space="preserve"> de destinação de recursos;</w:t>
            </w:r>
          </w:p>
          <w:p w14:paraId="4F657634" w14:textId="004AD9BD" w:rsidR="00E37BBC" w:rsidRPr="00D54684" w:rsidRDefault="006372F7" w:rsidP="006A25A6">
            <w:pPr>
              <w:spacing w:line="259" w:lineRule="auto"/>
              <w:rPr>
                <w:rFonts w:cstheme="minorHAnsi"/>
              </w:rPr>
            </w:pPr>
            <w:r>
              <w:rPr>
                <w:rFonts w:cstheme="minorHAnsi"/>
              </w:rPr>
              <w:t>3.3)</w:t>
            </w:r>
            <w:r w:rsidR="00E37BBC" w:rsidRPr="00D54684">
              <w:rPr>
                <w:rFonts w:cstheme="minorHAnsi"/>
              </w:rPr>
              <w:t xml:space="preserve"> </w:t>
            </w:r>
            <w:r w:rsidR="00F41D00">
              <w:rPr>
                <w:rFonts w:cstheme="minorHAnsi"/>
              </w:rPr>
              <w:t>V</w:t>
            </w:r>
            <w:r w:rsidR="00E37BBC" w:rsidRPr="00D54684">
              <w:rPr>
                <w:rFonts w:cstheme="minorHAnsi"/>
              </w:rPr>
              <w:t>erificar se, para os procedimentos de credenciamento, é exigida documentação que demonstre que a entidade beneficiada está apta para receber e desempenhar as atividades dos projetos (</w:t>
            </w:r>
            <w:proofErr w:type="spellStart"/>
            <w:r w:rsidR="00E37BBC" w:rsidRPr="00D54684">
              <w:rPr>
                <w:rFonts w:cstheme="minorHAnsi"/>
              </w:rPr>
              <w:t>ex</w:t>
            </w:r>
            <w:proofErr w:type="spellEnd"/>
            <w:r w:rsidR="00E37BBC" w:rsidRPr="00D54684">
              <w:rPr>
                <w:rFonts w:cstheme="minorHAnsi"/>
              </w:rPr>
              <w:t>: estatuto ou contrato social, documentos de identificação de diretores/sócios/administradores, CNPJ da entidade, comprovação da condição de entidade pública/privada com destinação social, comprovantes de regularidade fiscal, dentre outras certidões e declarações que o Tribunal entender</w:t>
            </w:r>
            <w:r w:rsidR="00565429">
              <w:rPr>
                <w:rFonts w:cstheme="minorHAnsi"/>
              </w:rPr>
              <w:t xml:space="preserve"> </w:t>
            </w:r>
            <w:r w:rsidR="00E37BBC" w:rsidRPr="00D54684">
              <w:rPr>
                <w:rFonts w:cstheme="minorHAnsi"/>
              </w:rPr>
              <w:t>necessárias);</w:t>
            </w:r>
          </w:p>
          <w:p w14:paraId="02749611" w14:textId="70FF601B" w:rsidR="00E37BBC" w:rsidRPr="00D54684" w:rsidRDefault="006372F7" w:rsidP="006A25A6">
            <w:pPr>
              <w:spacing w:line="259" w:lineRule="auto"/>
              <w:rPr>
                <w:rFonts w:cstheme="minorHAnsi"/>
              </w:rPr>
            </w:pPr>
            <w:r>
              <w:rPr>
                <w:rFonts w:cstheme="minorHAnsi"/>
              </w:rPr>
              <w:t>3.4)</w:t>
            </w:r>
            <w:r w:rsidR="00E37BBC" w:rsidRPr="00D54684">
              <w:rPr>
                <w:rFonts w:cstheme="minorHAnsi"/>
              </w:rPr>
              <w:t xml:space="preserve"> </w:t>
            </w:r>
            <w:r w:rsidR="00F41D00">
              <w:rPr>
                <w:rFonts w:cstheme="minorHAnsi"/>
              </w:rPr>
              <w:t>V</w:t>
            </w:r>
            <w:r w:rsidR="00E37BBC" w:rsidRPr="00D54684">
              <w:rPr>
                <w:rFonts w:cstheme="minorHAnsi"/>
              </w:rPr>
              <w:t>erificar se no procedimento é levado em consideração o art. 7º, I a VII, e parágrafo único, alíneas ‘a’ e ‘b’ da Resolução 558/2024 (vedações de destinação de recursos)</w:t>
            </w:r>
            <w:r>
              <w:rPr>
                <w:rFonts w:cstheme="minorHAnsi"/>
              </w:rPr>
              <w:t>;</w:t>
            </w:r>
          </w:p>
          <w:p w14:paraId="4DADB03D" w14:textId="57C57F27" w:rsidR="00E37BBC" w:rsidRPr="00D54684" w:rsidRDefault="006372F7" w:rsidP="006A25A6">
            <w:pPr>
              <w:spacing w:line="259" w:lineRule="auto"/>
              <w:rPr>
                <w:rFonts w:cstheme="minorHAnsi"/>
              </w:rPr>
            </w:pPr>
            <w:r>
              <w:rPr>
                <w:rFonts w:cstheme="minorHAnsi"/>
              </w:rPr>
              <w:t>3.5)</w:t>
            </w:r>
            <w:r w:rsidR="00E37BBC" w:rsidRPr="00D54684">
              <w:rPr>
                <w:rFonts w:cstheme="minorHAnsi"/>
              </w:rPr>
              <w:t xml:space="preserve"> </w:t>
            </w:r>
            <w:r w:rsidR="00F41D00">
              <w:rPr>
                <w:rFonts w:cstheme="minorHAnsi"/>
              </w:rPr>
              <w:t>V</w:t>
            </w:r>
            <w:r w:rsidR="00E37BBC" w:rsidRPr="00D54684">
              <w:rPr>
                <w:rFonts w:cstheme="minorHAnsi"/>
              </w:rPr>
              <w:t>erificar a existência de controles que visem impedir a concessão de recursos para finalidade diversa ou entidades vedadas para o seu recebimento.</w:t>
            </w:r>
          </w:p>
        </w:tc>
        <w:tc>
          <w:tcPr>
            <w:tcW w:w="2444" w:type="dxa"/>
            <w:vAlign w:val="center"/>
          </w:tcPr>
          <w:p w14:paraId="1B4EF87E" w14:textId="77777777" w:rsidR="00E37BBC" w:rsidRPr="00D54684" w:rsidRDefault="00E37BBC" w:rsidP="006A25A6">
            <w:pPr>
              <w:spacing w:before="240" w:after="240"/>
              <w:rPr>
                <w:rFonts w:cstheme="minorHAnsi"/>
                <w:bCs/>
              </w:rPr>
            </w:pPr>
            <w:r w:rsidRPr="00D54684">
              <w:rPr>
                <w:rFonts w:cstheme="minorHAnsi"/>
                <w:bCs/>
              </w:rPr>
              <w:lastRenderedPageBreak/>
              <w:t>- Normativos internos;</w:t>
            </w:r>
          </w:p>
          <w:p w14:paraId="3F9FCC92" w14:textId="77777777" w:rsidR="00E37BBC" w:rsidRPr="00D54684" w:rsidRDefault="00E37BBC" w:rsidP="006A25A6">
            <w:pPr>
              <w:spacing w:before="240" w:after="240"/>
              <w:rPr>
                <w:rFonts w:cstheme="minorHAnsi"/>
                <w:bCs/>
              </w:rPr>
            </w:pPr>
            <w:r w:rsidRPr="00D54684">
              <w:rPr>
                <w:rFonts w:cstheme="minorHAnsi"/>
                <w:bCs/>
              </w:rPr>
              <w:lastRenderedPageBreak/>
              <w:t>- Manuais com orientações gerais;</w:t>
            </w:r>
          </w:p>
        </w:tc>
      </w:tr>
      <w:tr w:rsidR="00E37BBC" w:rsidRPr="00D54684" w14:paraId="756B3081" w14:textId="77777777" w:rsidTr="006A25A6">
        <w:trPr>
          <w:cantSplit/>
        </w:trPr>
        <w:tc>
          <w:tcPr>
            <w:tcW w:w="4505" w:type="dxa"/>
            <w:vAlign w:val="center"/>
          </w:tcPr>
          <w:p w14:paraId="3ED4BA6C"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lastRenderedPageBreak/>
              <w:t>Os critérios de priorização do repasse de valores às instituições beneficiárias são atendidos;</w:t>
            </w:r>
          </w:p>
        </w:tc>
        <w:tc>
          <w:tcPr>
            <w:tcW w:w="2127" w:type="dxa"/>
            <w:vAlign w:val="center"/>
          </w:tcPr>
          <w:p w14:paraId="020092AF" w14:textId="77777777" w:rsidR="00E37BBC" w:rsidRPr="00D54684" w:rsidRDefault="00E37BBC" w:rsidP="006A25A6">
            <w:pPr>
              <w:pStyle w:val="PargrafodaLista"/>
              <w:numPr>
                <w:ilvl w:val="0"/>
                <w:numId w:val="33"/>
              </w:numPr>
              <w:tabs>
                <w:tab w:val="left" w:pos="271"/>
              </w:tabs>
              <w:spacing w:before="240" w:after="240" w:line="240" w:lineRule="auto"/>
              <w:ind w:left="19" w:firstLine="0"/>
              <w:rPr>
                <w:rFonts w:cstheme="minorHAnsi"/>
              </w:rPr>
            </w:pPr>
            <w:r w:rsidRPr="00D54684">
              <w:rPr>
                <w:rFonts w:cstheme="minorHAnsi"/>
              </w:rPr>
              <w:t>Art. 6º, §1º, I a IX, e §2º, da Resolução CNJ n. 558/2024</w:t>
            </w:r>
          </w:p>
        </w:tc>
        <w:tc>
          <w:tcPr>
            <w:tcW w:w="5979" w:type="dxa"/>
            <w:vAlign w:val="center"/>
          </w:tcPr>
          <w:p w14:paraId="6B08080E" w14:textId="326D9003" w:rsidR="00E37BBC" w:rsidRPr="00D54684" w:rsidRDefault="006372F7" w:rsidP="006A25A6">
            <w:pPr>
              <w:spacing w:line="259" w:lineRule="auto"/>
              <w:rPr>
                <w:rFonts w:cstheme="minorHAnsi"/>
              </w:rPr>
            </w:pPr>
            <w:r>
              <w:rPr>
                <w:rFonts w:cstheme="minorHAnsi"/>
              </w:rPr>
              <w:t>4.1)</w:t>
            </w:r>
            <w:r w:rsidR="00E37BBC" w:rsidRPr="00D54684">
              <w:rPr>
                <w:rFonts w:cstheme="minorHAnsi"/>
              </w:rPr>
              <w:t xml:space="preserve"> </w:t>
            </w:r>
            <w:r w:rsidR="00F41D00">
              <w:rPr>
                <w:rFonts w:cstheme="minorHAnsi"/>
              </w:rPr>
              <w:t>I</w:t>
            </w:r>
            <w:r w:rsidR="00E37BBC" w:rsidRPr="00D54684">
              <w:rPr>
                <w:rFonts w:cstheme="minorHAnsi"/>
              </w:rPr>
              <w:t>dentificar a ocorrência de repasse a entidade beneficiária que não se enquadre nos critérios de prioridade;</w:t>
            </w:r>
          </w:p>
          <w:p w14:paraId="2E2A020B" w14:textId="4F113CC5" w:rsidR="00E37BBC" w:rsidRPr="00D54684" w:rsidRDefault="006372F7" w:rsidP="006A25A6">
            <w:pPr>
              <w:spacing w:line="259" w:lineRule="auto"/>
              <w:rPr>
                <w:rFonts w:cstheme="minorHAnsi"/>
              </w:rPr>
            </w:pPr>
            <w:r>
              <w:rPr>
                <w:rFonts w:cstheme="minorHAnsi"/>
              </w:rPr>
              <w:t>4.2)</w:t>
            </w:r>
            <w:r w:rsidR="00E37BBC" w:rsidRPr="00D54684">
              <w:rPr>
                <w:rFonts w:cstheme="minorHAnsi"/>
              </w:rPr>
              <w:t xml:space="preserve"> </w:t>
            </w:r>
            <w:r w:rsidR="00F41D00">
              <w:rPr>
                <w:rFonts w:cstheme="minorHAnsi"/>
              </w:rPr>
              <w:t>V</w:t>
            </w:r>
            <w:r w:rsidR="00E37BBC" w:rsidRPr="00D54684">
              <w:rPr>
                <w:rFonts w:cstheme="minorHAnsi"/>
              </w:rPr>
              <w:t>erificar se no ato ou processo de concessão/autorização de repasse dos recursos da conta vinculada há menção ao critério de prioridade que a entidade está enquadrada;</w:t>
            </w:r>
          </w:p>
          <w:p w14:paraId="1C9D1B44" w14:textId="53C2B9B9" w:rsidR="00E37BBC" w:rsidRPr="00D54684" w:rsidRDefault="006372F7" w:rsidP="006A25A6">
            <w:pPr>
              <w:spacing w:line="259" w:lineRule="auto"/>
              <w:rPr>
                <w:rFonts w:cstheme="minorHAnsi"/>
              </w:rPr>
            </w:pPr>
            <w:r>
              <w:rPr>
                <w:rFonts w:cstheme="minorHAnsi"/>
              </w:rPr>
              <w:t>4.3)</w:t>
            </w:r>
            <w:r w:rsidR="00E37BBC" w:rsidRPr="00D54684">
              <w:rPr>
                <w:rFonts w:cstheme="minorHAnsi"/>
              </w:rPr>
              <w:t xml:space="preserve"> </w:t>
            </w:r>
            <w:r w:rsidR="00F41D00">
              <w:rPr>
                <w:rFonts w:cstheme="minorHAnsi"/>
              </w:rPr>
              <w:t>R</w:t>
            </w:r>
            <w:r w:rsidR="00E37BBC" w:rsidRPr="00D54684">
              <w:rPr>
                <w:rFonts w:cstheme="minorHAnsi"/>
              </w:rPr>
              <w:t>ealizar levantamento, em termos percentuais, dos principais critérios de prioridade autorizados a executar projetos.</w:t>
            </w:r>
          </w:p>
        </w:tc>
        <w:tc>
          <w:tcPr>
            <w:tcW w:w="2444" w:type="dxa"/>
            <w:vAlign w:val="center"/>
          </w:tcPr>
          <w:p w14:paraId="522BCD2E" w14:textId="77777777" w:rsidR="00E37BBC" w:rsidRPr="00D54684" w:rsidRDefault="00E37BBC" w:rsidP="006A25A6">
            <w:pPr>
              <w:spacing w:before="240" w:after="240"/>
              <w:rPr>
                <w:rFonts w:cstheme="minorHAnsi"/>
                <w:bCs/>
              </w:rPr>
            </w:pPr>
            <w:r w:rsidRPr="00D54684">
              <w:rPr>
                <w:rFonts w:cstheme="minorHAnsi"/>
                <w:bCs/>
              </w:rPr>
              <w:t>- Análise documental</w:t>
            </w:r>
          </w:p>
        </w:tc>
      </w:tr>
      <w:tr w:rsidR="00E37BBC" w:rsidRPr="00D54684" w14:paraId="4710767F" w14:textId="77777777" w:rsidTr="006A25A6">
        <w:trPr>
          <w:cantSplit/>
        </w:trPr>
        <w:tc>
          <w:tcPr>
            <w:tcW w:w="4505" w:type="dxa"/>
            <w:vAlign w:val="center"/>
          </w:tcPr>
          <w:p w14:paraId="2C30BA0D" w14:textId="77777777" w:rsidR="00E37BBC" w:rsidRPr="00D54684" w:rsidRDefault="00E37BBC" w:rsidP="006A25A6">
            <w:pPr>
              <w:pStyle w:val="PargrafodaLista"/>
              <w:numPr>
                <w:ilvl w:val="0"/>
                <w:numId w:val="29"/>
              </w:numPr>
              <w:spacing w:after="240" w:line="240" w:lineRule="auto"/>
              <w:ind w:left="0" w:firstLine="0"/>
            </w:pPr>
            <w:r w:rsidRPr="00D54684">
              <w:lastRenderedPageBreak/>
              <w:t xml:space="preserve">Houve destinação de recursos para finalidade diversa ou entidades vedadas pela Resolução CNJ n. 558/2024; </w:t>
            </w:r>
          </w:p>
        </w:tc>
        <w:tc>
          <w:tcPr>
            <w:tcW w:w="2127" w:type="dxa"/>
            <w:vAlign w:val="center"/>
          </w:tcPr>
          <w:p w14:paraId="645E61DB" w14:textId="77777777" w:rsidR="00E37BBC" w:rsidRPr="00D54684" w:rsidRDefault="00E37BBC" w:rsidP="006A25A6">
            <w:pPr>
              <w:pStyle w:val="PargrafodaLista"/>
              <w:numPr>
                <w:ilvl w:val="0"/>
                <w:numId w:val="30"/>
              </w:numPr>
              <w:tabs>
                <w:tab w:val="left" w:pos="271"/>
              </w:tabs>
              <w:spacing w:line="240" w:lineRule="auto"/>
              <w:ind w:left="19" w:firstLine="0"/>
              <w:rPr>
                <w:rFonts w:cstheme="minorHAnsi"/>
              </w:rPr>
            </w:pPr>
            <w:r w:rsidRPr="00D54684">
              <w:rPr>
                <w:rFonts w:cstheme="minorHAnsi"/>
              </w:rPr>
              <w:t>Art. 7º, I a VII, e parágrafo único, alíneas ‘a’ e ‘b’ da Resolução CNJ n. 558/2024</w:t>
            </w:r>
          </w:p>
        </w:tc>
        <w:tc>
          <w:tcPr>
            <w:tcW w:w="5979" w:type="dxa"/>
            <w:vAlign w:val="center"/>
          </w:tcPr>
          <w:p w14:paraId="13DD064C" w14:textId="0C0DA66C" w:rsidR="00E37BBC" w:rsidRPr="00D54684" w:rsidRDefault="006372F7" w:rsidP="006A25A6">
            <w:pPr>
              <w:spacing w:line="259" w:lineRule="auto"/>
              <w:rPr>
                <w:rFonts w:cstheme="minorHAnsi"/>
              </w:rPr>
            </w:pPr>
            <w:r>
              <w:rPr>
                <w:rFonts w:cstheme="minorHAnsi"/>
              </w:rPr>
              <w:t>5.1)</w:t>
            </w:r>
            <w:r w:rsidR="00E37BBC" w:rsidRPr="00D54684">
              <w:rPr>
                <w:rFonts w:cstheme="minorHAnsi"/>
              </w:rPr>
              <w:t xml:space="preserve"> </w:t>
            </w:r>
            <w:r w:rsidR="00F41D00">
              <w:rPr>
                <w:rFonts w:cstheme="minorHAnsi"/>
              </w:rPr>
              <w:t>V</w:t>
            </w:r>
            <w:r w:rsidR="00E37BBC" w:rsidRPr="00D54684">
              <w:rPr>
                <w:rFonts w:cstheme="minorHAnsi"/>
              </w:rPr>
              <w:t>erificar a ocorrência de concessão de recursos a finalidades ou entidades vedadas para o seu recebimento;</w:t>
            </w:r>
          </w:p>
          <w:p w14:paraId="21474F21" w14:textId="24437319" w:rsidR="00E37BBC" w:rsidRPr="00D54684" w:rsidRDefault="006372F7" w:rsidP="006A25A6">
            <w:pPr>
              <w:spacing w:line="259" w:lineRule="auto"/>
              <w:rPr>
                <w:rFonts w:cstheme="minorHAnsi"/>
              </w:rPr>
            </w:pPr>
            <w:r>
              <w:rPr>
                <w:rFonts w:cstheme="minorHAnsi"/>
              </w:rPr>
              <w:t>5.2)</w:t>
            </w:r>
            <w:r w:rsidR="00E37BBC" w:rsidRPr="00D54684">
              <w:rPr>
                <w:rFonts w:cstheme="minorHAnsi"/>
              </w:rPr>
              <w:t xml:space="preserve"> </w:t>
            </w:r>
            <w:r w:rsidR="00F41D00">
              <w:rPr>
                <w:rFonts w:cstheme="minorHAnsi"/>
              </w:rPr>
              <w:t>R</w:t>
            </w:r>
            <w:r w:rsidR="00E37BBC" w:rsidRPr="00D54684">
              <w:rPr>
                <w:rFonts w:cstheme="minorHAnsi"/>
              </w:rPr>
              <w:t>ealizar levantamento do montante dos recursos destinados em desconformidade e indicar o percentual frente ao montante total de recursos recebidos por prestação de pena pecuniária.</w:t>
            </w:r>
          </w:p>
        </w:tc>
        <w:tc>
          <w:tcPr>
            <w:tcW w:w="2444" w:type="dxa"/>
            <w:vAlign w:val="center"/>
          </w:tcPr>
          <w:p w14:paraId="47B35D56" w14:textId="77777777" w:rsidR="00E37BBC" w:rsidRPr="00D54684" w:rsidRDefault="00E37BBC" w:rsidP="006A25A6">
            <w:pPr>
              <w:spacing w:before="240" w:after="240"/>
              <w:rPr>
                <w:rFonts w:cstheme="minorHAnsi"/>
                <w:bCs/>
              </w:rPr>
            </w:pPr>
            <w:r w:rsidRPr="00D54684">
              <w:rPr>
                <w:rFonts w:cstheme="minorHAnsi"/>
                <w:bCs/>
              </w:rPr>
              <w:t>- Análise documental</w:t>
            </w:r>
          </w:p>
        </w:tc>
      </w:tr>
      <w:tr w:rsidR="00E37BBC" w:rsidRPr="00D54684" w14:paraId="3A7DE582" w14:textId="77777777" w:rsidTr="006A25A6">
        <w:trPr>
          <w:cantSplit/>
        </w:trPr>
        <w:tc>
          <w:tcPr>
            <w:tcW w:w="4505" w:type="dxa"/>
            <w:vAlign w:val="center"/>
          </w:tcPr>
          <w:p w14:paraId="6D70F00A"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O credenciamento das entidades públicas ou privadas e dos respectivos projetos a serem custeados pelos valores oriundos das penas de prestações pecuniárias foi realizado por meio de editais públicos, com ampla divulgação e obedecendo aos princípios constitucionais da Administração Pública;</w:t>
            </w:r>
          </w:p>
        </w:tc>
        <w:tc>
          <w:tcPr>
            <w:tcW w:w="2127" w:type="dxa"/>
            <w:vAlign w:val="center"/>
          </w:tcPr>
          <w:p w14:paraId="20B5922A" w14:textId="77777777" w:rsidR="00E37BBC" w:rsidRPr="00D54684" w:rsidRDefault="00E37BBC" w:rsidP="006A25A6">
            <w:pPr>
              <w:pStyle w:val="PargrafodaLista"/>
              <w:numPr>
                <w:ilvl w:val="0"/>
                <w:numId w:val="30"/>
              </w:numPr>
              <w:tabs>
                <w:tab w:val="left" w:pos="271"/>
              </w:tabs>
              <w:spacing w:line="240" w:lineRule="auto"/>
              <w:ind w:left="19" w:hanging="19"/>
              <w:rPr>
                <w:rFonts w:cstheme="minorHAnsi"/>
              </w:rPr>
            </w:pPr>
            <w:r w:rsidRPr="00D54684">
              <w:rPr>
                <w:rFonts w:cstheme="minorHAnsi"/>
              </w:rPr>
              <w:t>Art. 10 da Resolução CNJ n. 558/2024</w:t>
            </w:r>
          </w:p>
        </w:tc>
        <w:tc>
          <w:tcPr>
            <w:tcW w:w="5979" w:type="dxa"/>
            <w:vAlign w:val="center"/>
          </w:tcPr>
          <w:p w14:paraId="70B529B3" w14:textId="777E9699" w:rsidR="00E37BBC" w:rsidRPr="00D54684" w:rsidRDefault="006372F7" w:rsidP="006A25A6">
            <w:pPr>
              <w:rPr>
                <w:rFonts w:cstheme="minorHAnsi"/>
              </w:rPr>
            </w:pPr>
            <w:r>
              <w:rPr>
                <w:rFonts w:cstheme="minorHAnsi"/>
              </w:rPr>
              <w:t>6.1)</w:t>
            </w:r>
            <w:r w:rsidR="00E37BBC" w:rsidRPr="00D54684">
              <w:rPr>
                <w:rFonts w:cstheme="minorHAnsi"/>
              </w:rPr>
              <w:t xml:space="preserve"> </w:t>
            </w:r>
            <w:r w:rsidR="00F41D00">
              <w:rPr>
                <w:rFonts w:cstheme="minorHAnsi"/>
              </w:rPr>
              <w:t>I</w:t>
            </w:r>
            <w:r w:rsidR="00E37BBC" w:rsidRPr="00D54684">
              <w:rPr>
                <w:rFonts w:cstheme="minorHAnsi"/>
              </w:rPr>
              <w:t>dentificar se as entidades públicas ou privadas e os respectivos projetos recebedores de recursos foram credenciados;</w:t>
            </w:r>
          </w:p>
          <w:p w14:paraId="710DAD10" w14:textId="7BDB831C" w:rsidR="00E37BBC" w:rsidRPr="00D54684" w:rsidRDefault="006372F7" w:rsidP="006A25A6">
            <w:pPr>
              <w:rPr>
                <w:rFonts w:cstheme="minorHAnsi"/>
              </w:rPr>
            </w:pPr>
            <w:r>
              <w:rPr>
                <w:rFonts w:cstheme="minorHAnsi"/>
              </w:rPr>
              <w:t>6.2)</w:t>
            </w:r>
            <w:r w:rsidR="00E37BBC" w:rsidRPr="00D54684">
              <w:rPr>
                <w:rFonts w:cstheme="minorHAnsi"/>
              </w:rPr>
              <w:t xml:space="preserve"> </w:t>
            </w:r>
            <w:r w:rsidR="00F41D00">
              <w:rPr>
                <w:rFonts w:cstheme="minorHAnsi"/>
              </w:rPr>
              <w:t>V</w:t>
            </w:r>
            <w:r w:rsidR="00E37BBC" w:rsidRPr="00D54684">
              <w:rPr>
                <w:rFonts w:cstheme="minorHAnsi"/>
              </w:rPr>
              <w:t>erificar se o credenciamento ocorreu mediante publicação de edital;</w:t>
            </w:r>
          </w:p>
          <w:p w14:paraId="34B53487" w14:textId="06258440" w:rsidR="00E37BBC" w:rsidRPr="00D54684" w:rsidRDefault="006372F7" w:rsidP="006A25A6">
            <w:pPr>
              <w:rPr>
                <w:rFonts w:cstheme="minorHAnsi"/>
              </w:rPr>
            </w:pPr>
            <w:r>
              <w:rPr>
                <w:rFonts w:cstheme="minorHAnsi"/>
              </w:rPr>
              <w:t>6.3)</w:t>
            </w:r>
            <w:r w:rsidR="00E37BBC" w:rsidRPr="00D54684">
              <w:rPr>
                <w:rFonts w:cstheme="minorHAnsi"/>
              </w:rPr>
              <w:t xml:space="preserve"> </w:t>
            </w:r>
            <w:r w:rsidR="00F41D00">
              <w:rPr>
                <w:rFonts w:cstheme="minorHAnsi"/>
              </w:rPr>
              <w:t>I</w:t>
            </w:r>
            <w:r w:rsidR="00E37BBC" w:rsidRPr="00D54684">
              <w:rPr>
                <w:rFonts w:cstheme="minorHAnsi"/>
              </w:rPr>
              <w:t>dentificar o percentual de entidades e projetos não credenciados recebedores de recursos e o respectivo montante frente ao total de recursos.</w:t>
            </w:r>
          </w:p>
        </w:tc>
        <w:tc>
          <w:tcPr>
            <w:tcW w:w="2444" w:type="dxa"/>
            <w:vAlign w:val="center"/>
          </w:tcPr>
          <w:p w14:paraId="26ACE04F" w14:textId="77777777" w:rsidR="00E37BBC" w:rsidRPr="00D54684" w:rsidRDefault="00E37BBC" w:rsidP="006A25A6">
            <w:pPr>
              <w:spacing w:before="240" w:after="240"/>
              <w:rPr>
                <w:rFonts w:cstheme="minorHAnsi"/>
                <w:bCs/>
              </w:rPr>
            </w:pPr>
            <w:r w:rsidRPr="00D54684">
              <w:rPr>
                <w:rFonts w:cstheme="minorHAnsi"/>
                <w:bCs/>
              </w:rPr>
              <w:t>- Análise documental;</w:t>
            </w:r>
          </w:p>
          <w:p w14:paraId="5125F231" w14:textId="77777777" w:rsidR="00E37BBC" w:rsidRPr="00D54684" w:rsidRDefault="00E37BBC" w:rsidP="006A25A6">
            <w:pPr>
              <w:spacing w:before="240" w:after="240"/>
              <w:rPr>
                <w:rFonts w:cstheme="minorHAnsi"/>
                <w:bCs/>
              </w:rPr>
            </w:pPr>
            <w:r w:rsidRPr="00D54684">
              <w:rPr>
                <w:rFonts w:cstheme="minorHAnsi"/>
                <w:bCs/>
              </w:rPr>
              <w:t>- Editais públicos de chamamento para credenciamento das entidades;</w:t>
            </w:r>
          </w:p>
          <w:p w14:paraId="37C9242F" w14:textId="77777777" w:rsidR="00E37BBC" w:rsidRPr="00D54684" w:rsidRDefault="00E37BBC" w:rsidP="006A25A6">
            <w:pPr>
              <w:spacing w:before="240" w:after="240"/>
              <w:rPr>
                <w:rFonts w:cstheme="minorHAnsi"/>
                <w:bCs/>
              </w:rPr>
            </w:pPr>
            <w:r w:rsidRPr="00D54684">
              <w:rPr>
                <w:rFonts w:cstheme="minorHAnsi"/>
                <w:bCs/>
              </w:rPr>
              <w:t>- Página de transparência do portal do Tribunal</w:t>
            </w:r>
          </w:p>
        </w:tc>
      </w:tr>
      <w:tr w:rsidR="00E37BBC" w:rsidRPr="00D54684" w14:paraId="6E3878FB" w14:textId="77777777" w:rsidTr="006A25A6">
        <w:trPr>
          <w:cantSplit/>
        </w:trPr>
        <w:tc>
          <w:tcPr>
            <w:tcW w:w="4505" w:type="dxa"/>
            <w:vAlign w:val="center"/>
          </w:tcPr>
          <w:p w14:paraId="0ADA7C2E"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Os tribunais dispõem de estruturas administrativas responsáveis pela execução de prestação pecuniária;</w:t>
            </w:r>
          </w:p>
        </w:tc>
        <w:tc>
          <w:tcPr>
            <w:tcW w:w="2127" w:type="dxa"/>
            <w:vAlign w:val="center"/>
          </w:tcPr>
          <w:p w14:paraId="7ADA9CEA" w14:textId="3EE7573B" w:rsidR="00E37BBC" w:rsidRPr="00D54684" w:rsidRDefault="00E37BBC" w:rsidP="006A25A6">
            <w:pPr>
              <w:pStyle w:val="PargrafodaLista"/>
              <w:numPr>
                <w:ilvl w:val="0"/>
                <w:numId w:val="30"/>
              </w:numPr>
              <w:tabs>
                <w:tab w:val="left" w:pos="271"/>
              </w:tabs>
              <w:spacing w:line="259" w:lineRule="auto"/>
              <w:ind w:left="19" w:hanging="19"/>
              <w:rPr>
                <w:rFonts w:cstheme="minorHAnsi"/>
              </w:rPr>
            </w:pPr>
            <w:r w:rsidRPr="00D54684">
              <w:rPr>
                <w:rFonts w:cstheme="minorHAnsi"/>
              </w:rPr>
              <w:t>Art. 11</w:t>
            </w:r>
            <w:r w:rsidR="002602DF">
              <w:rPr>
                <w:rFonts w:cstheme="minorHAnsi"/>
              </w:rPr>
              <w:t>, caput</w:t>
            </w:r>
            <w:r w:rsidRPr="00D54684">
              <w:rPr>
                <w:rFonts w:cstheme="minorHAnsi"/>
              </w:rPr>
              <w:t xml:space="preserve"> e §3º, da Resolução CNJ n. 558/2024</w:t>
            </w:r>
          </w:p>
        </w:tc>
        <w:tc>
          <w:tcPr>
            <w:tcW w:w="5979" w:type="dxa"/>
            <w:vAlign w:val="center"/>
          </w:tcPr>
          <w:p w14:paraId="2FC2C3A8" w14:textId="4162EB8C" w:rsidR="00E37BBC" w:rsidRPr="00D54684" w:rsidRDefault="006372F7" w:rsidP="006A25A6">
            <w:pPr>
              <w:spacing w:line="259" w:lineRule="auto"/>
              <w:rPr>
                <w:rFonts w:cstheme="minorHAnsi"/>
              </w:rPr>
            </w:pPr>
            <w:r>
              <w:rPr>
                <w:rFonts w:cstheme="minorHAnsi"/>
              </w:rPr>
              <w:t>7.1)</w:t>
            </w:r>
            <w:r w:rsidR="00E37BBC" w:rsidRPr="00D54684">
              <w:rPr>
                <w:rFonts w:cstheme="minorHAnsi"/>
              </w:rPr>
              <w:t xml:space="preserve"> </w:t>
            </w:r>
            <w:r w:rsidR="00F41D00">
              <w:rPr>
                <w:rFonts w:cstheme="minorHAnsi"/>
              </w:rPr>
              <w:t>I</w:t>
            </w:r>
            <w:r w:rsidR="00E37BBC" w:rsidRPr="00D54684">
              <w:rPr>
                <w:rFonts w:cstheme="minorHAnsi"/>
              </w:rPr>
              <w:t>dentificar a existência de estruturas administrativas internas, comitês e instância específica para o credenciamento geral e periódico das entidades aptas a serem beneficiadas ou se a elaboração dos editais e o posterior credenciamento fica a cargo das varas responsáveis pela execução da pena de prestação pecuniária, com a supervisão da corregedoria do tribunal, conforme a regulamentação interna.</w:t>
            </w:r>
          </w:p>
        </w:tc>
        <w:tc>
          <w:tcPr>
            <w:tcW w:w="2444" w:type="dxa"/>
            <w:vAlign w:val="center"/>
          </w:tcPr>
          <w:p w14:paraId="5DD8C73E" w14:textId="77777777" w:rsidR="00E37BBC" w:rsidRPr="00D54684" w:rsidRDefault="00E37BBC" w:rsidP="006A25A6">
            <w:pPr>
              <w:spacing w:before="240" w:after="240"/>
              <w:rPr>
                <w:rFonts w:cstheme="minorHAnsi"/>
                <w:bCs/>
              </w:rPr>
            </w:pPr>
            <w:r w:rsidRPr="00D54684">
              <w:rPr>
                <w:rFonts w:cstheme="minorHAnsi"/>
                <w:bCs/>
              </w:rPr>
              <w:t>- Atos normativos de criação das estruturas administrativas;</w:t>
            </w:r>
          </w:p>
          <w:p w14:paraId="60606CBD" w14:textId="49F1DFF8" w:rsidR="00E37BBC" w:rsidRPr="00D54684" w:rsidRDefault="00E37BBC" w:rsidP="006A25A6">
            <w:pPr>
              <w:spacing w:before="240" w:after="240"/>
              <w:rPr>
                <w:rFonts w:cstheme="minorHAnsi"/>
                <w:bCs/>
              </w:rPr>
            </w:pPr>
            <w:r w:rsidRPr="00D54684">
              <w:rPr>
                <w:rFonts w:cstheme="minorHAnsi"/>
                <w:bCs/>
              </w:rPr>
              <w:t xml:space="preserve">- Normativo interno definindo a metodologia para elaboração de editais </w:t>
            </w:r>
            <w:r w:rsidR="00E66869">
              <w:rPr>
                <w:rFonts w:cstheme="minorHAnsi"/>
                <w:bCs/>
              </w:rPr>
              <w:t>d</w:t>
            </w:r>
            <w:r w:rsidRPr="00D54684">
              <w:rPr>
                <w:rFonts w:cstheme="minorHAnsi"/>
                <w:bCs/>
              </w:rPr>
              <w:t>e credenciamento</w:t>
            </w:r>
          </w:p>
        </w:tc>
      </w:tr>
      <w:tr w:rsidR="00E37BBC" w:rsidRPr="00D54684" w14:paraId="42386D9D" w14:textId="77777777" w:rsidTr="006A25A6">
        <w:trPr>
          <w:cantSplit/>
        </w:trPr>
        <w:tc>
          <w:tcPr>
            <w:tcW w:w="4505" w:type="dxa"/>
            <w:vAlign w:val="center"/>
          </w:tcPr>
          <w:p w14:paraId="07862BB9"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lastRenderedPageBreak/>
              <w:t>Há lista disponível a todas as varas com competência criminal das entidades aptas a serem beneficiadas pelos recursos decorrentes de penas de prestação pecuniária, a fim de facilitar a escolha e a destinação equitativa dos valores, considerados critérios de pluralidade e impacto social;</w:t>
            </w:r>
          </w:p>
        </w:tc>
        <w:tc>
          <w:tcPr>
            <w:tcW w:w="2127" w:type="dxa"/>
            <w:vAlign w:val="center"/>
          </w:tcPr>
          <w:p w14:paraId="41481978" w14:textId="77777777" w:rsidR="00E37BBC" w:rsidRPr="00D54684" w:rsidRDefault="00E37BBC" w:rsidP="006A25A6">
            <w:pPr>
              <w:pStyle w:val="PargrafodaLista"/>
              <w:numPr>
                <w:ilvl w:val="0"/>
                <w:numId w:val="30"/>
              </w:numPr>
              <w:tabs>
                <w:tab w:val="left" w:pos="271"/>
              </w:tabs>
              <w:spacing w:line="240" w:lineRule="auto"/>
              <w:ind w:left="19" w:hanging="19"/>
              <w:rPr>
                <w:rFonts w:cstheme="minorHAnsi"/>
              </w:rPr>
            </w:pPr>
            <w:r w:rsidRPr="00D54684">
              <w:rPr>
                <w:rFonts w:cstheme="minorHAnsi"/>
              </w:rPr>
              <w:t>Art. 11 da Resolução CNJ n. 558/2024</w:t>
            </w:r>
          </w:p>
        </w:tc>
        <w:tc>
          <w:tcPr>
            <w:tcW w:w="5979" w:type="dxa"/>
            <w:vAlign w:val="center"/>
          </w:tcPr>
          <w:p w14:paraId="2D330829" w14:textId="2E3B9566" w:rsidR="00E37BBC" w:rsidRPr="00D54684" w:rsidRDefault="006372F7" w:rsidP="006A25A6">
            <w:pPr>
              <w:rPr>
                <w:rFonts w:cstheme="minorHAnsi"/>
              </w:rPr>
            </w:pPr>
            <w:r>
              <w:rPr>
                <w:rFonts w:cstheme="minorHAnsi"/>
              </w:rPr>
              <w:t>8.1)</w:t>
            </w:r>
            <w:r w:rsidR="00E37BBC" w:rsidRPr="00D54684">
              <w:rPr>
                <w:rFonts w:cstheme="minorHAnsi"/>
              </w:rPr>
              <w:t xml:space="preserve"> </w:t>
            </w:r>
            <w:r w:rsidR="00F41D00">
              <w:rPr>
                <w:rFonts w:cstheme="minorHAnsi"/>
              </w:rPr>
              <w:t>V</w:t>
            </w:r>
            <w:r w:rsidR="00E767E4" w:rsidRPr="00E767E4">
              <w:rPr>
                <w:rFonts w:cstheme="minorHAnsi"/>
              </w:rPr>
              <w:t>erificar existência e disponibilidade da lista centralizada com as entidades aptas devidamente credenciadas;</w:t>
            </w:r>
          </w:p>
          <w:p w14:paraId="19CCD354" w14:textId="167E96E4" w:rsidR="00E37BBC" w:rsidRPr="00D54684" w:rsidRDefault="006372F7" w:rsidP="006A25A6">
            <w:pPr>
              <w:rPr>
                <w:rFonts w:cstheme="minorHAnsi"/>
              </w:rPr>
            </w:pPr>
            <w:r>
              <w:rPr>
                <w:rFonts w:cstheme="minorHAnsi"/>
              </w:rPr>
              <w:t>8.2)</w:t>
            </w:r>
            <w:r w:rsidR="00E37BBC" w:rsidRPr="00D54684">
              <w:rPr>
                <w:rFonts w:cstheme="minorHAnsi"/>
              </w:rPr>
              <w:t xml:space="preserve"> </w:t>
            </w:r>
            <w:r w:rsidR="00F41D00">
              <w:rPr>
                <w:rFonts w:cstheme="minorHAnsi"/>
              </w:rPr>
              <w:t>I</w:t>
            </w:r>
            <w:r w:rsidR="00E37BBC" w:rsidRPr="00D54684">
              <w:rPr>
                <w:rFonts w:cstheme="minorHAnsi"/>
              </w:rPr>
              <w:t>dentificar se as varas responsáveis pela execução da pena de prestação pecuniária possuem lista com as entidades aptas a serem beneficiadas, em caso de não haver lista centralizada</w:t>
            </w:r>
          </w:p>
        </w:tc>
        <w:tc>
          <w:tcPr>
            <w:tcW w:w="2444" w:type="dxa"/>
            <w:vAlign w:val="center"/>
          </w:tcPr>
          <w:p w14:paraId="61D40D76" w14:textId="77777777" w:rsidR="00E37BBC" w:rsidRPr="00D54684" w:rsidRDefault="00E37BBC" w:rsidP="006A25A6">
            <w:pPr>
              <w:spacing w:before="240" w:after="240"/>
              <w:rPr>
                <w:rFonts w:cstheme="minorHAnsi"/>
                <w:bCs/>
              </w:rPr>
            </w:pPr>
            <w:r w:rsidRPr="00D54684">
              <w:rPr>
                <w:rFonts w:cstheme="minorHAnsi"/>
                <w:bCs/>
              </w:rPr>
              <w:t xml:space="preserve">- </w:t>
            </w:r>
            <w:proofErr w:type="gramStart"/>
            <w:r w:rsidRPr="00D54684">
              <w:rPr>
                <w:rFonts w:cstheme="minorHAnsi"/>
                <w:bCs/>
              </w:rPr>
              <w:t>lista</w:t>
            </w:r>
            <w:proofErr w:type="gramEnd"/>
            <w:r w:rsidRPr="00D54684">
              <w:rPr>
                <w:rFonts w:cstheme="minorHAnsi"/>
                <w:bCs/>
              </w:rPr>
              <w:t xml:space="preserve"> publicada com as entidades credenciadas;</w:t>
            </w:r>
          </w:p>
          <w:p w14:paraId="1F1560CE" w14:textId="05ACC908" w:rsidR="00E37BBC" w:rsidRPr="00D54684" w:rsidRDefault="00E37BBC" w:rsidP="006A25A6">
            <w:pPr>
              <w:spacing w:before="240" w:after="240"/>
              <w:rPr>
                <w:rFonts w:cstheme="minorHAnsi"/>
                <w:bCs/>
              </w:rPr>
            </w:pPr>
            <w:r w:rsidRPr="00D54684">
              <w:rPr>
                <w:rFonts w:cstheme="minorHAnsi"/>
                <w:bCs/>
              </w:rPr>
              <w:t xml:space="preserve">- </w:t>
            </w:r>
            <w:proofErr w:type="gramStart"/>
            <w:r w:rsidRPr="00D54684">
              <w:rPr>
                <w:rFonts w:cstheme="minorHAnsi"/>
                <w:bCs/>
              </w:rPr>
              <w:t>intranet</w:t>
            </w:r>
            <w:proofErr w:type="gramEnd"/>
            <w:r w:rsidRPr="00D54684">
              <w:rPr>
                <w:rFonts w:cstheme="minorHAnsi"/>
                <w:bCs/>
              </w:rPr>
              <w:t xml:space="preserve"> do tribunal;</w:t>
            </w:r>
          </w:p>
          <w:p w14:paraId="122F78C2" w14:textId="77777777" w:rsidR="00E37BBC" w:rsidRPr="00D54684" w:rsidRDefault="00E37BBC" w:rsidP="006A25A6">
            <w:pPr>
              <w:spacing w:before="240" w:after="240"/>
              <w:rPr>
                <w:rFonts w:cstheme="minorHAnsi"/>
                <w:bCs/>
              </w:rPr>
            </w:pPr>
            <w:r w:rsidRPr="00D54684">
              <w:rPr>
                <w:rFonts w:cstheme="minorHAnsi"/>
                <w:bCs/>
              </w:rPr>
              <w:t xml:space="preserve">- </w:t>
            </w:r>
            <w:proofErr w:type="gramStart"/>
            <w:r w:rsidRPr="00D54684">
              <w:rPr>
                <w:rFonts w:cstheme="minorHAnsi"/>
                <w:bCs/>
              </w:rPr>
              <w:t>páginas</w:t>
            </w:r>
            <w:proofErr w:type="gramEnd"/>
            <w:r w:rsidRPr="00D54684">
              <w:rPr>
                <w:rFonts w:cstheme="minorHAnsi"/>
                <w:bCs/>
              </w:rPr>
              <w:t xml:space="preserve"> do portal.</w:t>
            </w:r>
          </w:p>
        </w:tc>
      </w:tr>
      <w:tr w:rsidR="00E37BBC" w:rsidRPr="00D54684" w14:paraId="55FBE899" w14:textId="77777777" w:rsidTr="006A25A6">
        <w:trPr>
          <w:cantSplit/>
        </w:trPr>
        <w:tc>
          <w:tcPr>
            <w:tcW w:w="15055" w:type="dxa"/>
            <w:gridSpan w:val="4"/>
            <w:vAlign w:val="center"/>
          </w:tcPr>
          <w:p w14:paraId="09D1F049" w14:textId="69178398" w:rsidR="00E37BBC" w:rsidRPr="00D54684" w:rsidRDefault="00E37BBC" w:rsidP="009E4B3B">
            <w:pPr>
              <w:spacing w:before="240" w:after="240"/>
              <w:jc w:val="center"/>
              <w:rPr>
                <w:rFonts w:cstheme="minorHAnsi"/>
                <w:bCs/>
              </w:rPr>
            </w:pPr>
            <w:r w:rsidRPr="00D54684">
              <w:rPr>
                <w:rFonts w:cstheme="minorHAnsi"/>
              </w:rPr>
              <w:t>Prestações pecuniárias recolhidas em outras fases do processo criminal</w:t>
            </w:r>
          </w:p>
        </w:tc>
      </w:tr>
      <w:tr w:rsidR="00D54684" w:rsidRPr="00D54684" w14:paraId="035A5B81" w14:textId="77777777" w:rsidTr="006A25A6">
        <w:trPr>
          <w:cantSplit/>
        </w:trPr>
        <w:tc>
          <w:tcPr>
            <w:tcW w:w="4505" w:type="dxa"/>
            <w:vAlign w:val="center"/>
          </w:tcPr>
          <w:p w14:paraId="3C172BBF" w14:textId="0F3D93F0" w:rsidR="00E37BBC" w:rsidRPr="00D54684" w:rsidRDefault="00E37BBC" w:rsidP="006A25A6">
            <w:pPr>
              <w:pStyle w:val="PargrafodaLista"/>
              <w:numPr>
                <w:ilvl w:val="0"/>
                <w:numId w:val="29"/>
              </w:numPr>
              <w:spacing w:before="240" w:after="240" w:line="240" w:lineRule="auto"/>
              <w:ind w:left="0" w:firstLine="0"/>
            </w:pPr>
            <w:r w:rsidRPr="59837540">
              <w:t xml:space="preserve">Há procedimentos e controles estabelecidos para a arrecadação e destinação dos recursos oriundos do acordo de transação penal, da suspensão </w:t>
            </w:r>
            <w:r w:rsidR="59837540" w:rsidRPr="59837540">
              <w:t>condicional</w:t>
            </w:r>
            <w:r w:rsidRPr="59837540">
              <w:t xml:space="preserve"> do processo e do acordo de não persecução penal;</w:t>
            </w:r>
          </w:p>
        </w:tc>
        <w:tc>
          <w:tcPr>
            <w:tcW w:w="2127" w:type="dxa"/>
            <w:shd w:val="clear" w:color="auto" w:fill="auto"/>
            <w:vAlign w:val="center"/>
          </w:tcPr>
          <w:p w14:paraId="47E27AB2" w14:textId="77777777" w:rsidR="003C7814" w:rsidRDefault="002C15D2" w:rsidP="006A25A6">
            <w:pPr>
              <w:pStyle w:val="PargrafodaLista"/>
              <w:numPr>
                <w:ilvl w:val="0"/>
                <w:numId w:val="30"/>
              </w:numPr>
              <w:tabs>
                <w:tab w:val="left" w:pos="271"/>
              </w:tabs>
              <w:spacing w:line="240" w:lineRule="auto"/>
              <w:ind w:left="19" w:hanging="19"/>
              <w:rPr>
                <w:rFonts w:cstheme="minorHAnsi"/>
              </w:rPr>
            </w:pPr>
            <w:r w:rsidRPr="002C15D2">
              <w:rPr>
                <w:rFonts w:cstheme="minorHAnsi"/>
              </w:rPr>
              <w:t xml:space="preserve">Art. 76, Lei n. 9.099/95; </w:t>
            </w:r>
          </w:p>
          <w:p w14:paraId="14627FE0" w14:textId="77777777" w:rsidR="00CF301B" w:rsidRDefault="002C15D2" w:rsidP="006A25A6">
            <w:pPr>
              <w:pStyle w:val="PargrafodaLista"/>
              <w:numPr>
                <w:ilvl w:val="0"/>
                <w:numId w:val="30"/>
              </w:numPr>
              <w:tabs>
                <w:tab w:val="left" w:pos="271"/>
              </w:tabs>
              <w:spacing w:line="240" w:lineRule="auto"/>
              <w:ind w:left="19" w:hanging="19"/>
              <w:rPr>
                <w:rFonts w:cstheme="minorHAnsi"/>
              </w:rPr>
            </w:pPr>
            <w:r w:rsidRPr="002C15D2">
              <w:rPr>
                <w:rFonts w:cstheme="minorHAnsi"/>
              </w:rPr>
              <w:t xml:space="preserve">Art. 89, Lei n. 9.099/95; </w:t>
            </w:r>
          </w:p>
          <w:p w14:paraId="5FF60305" w14:textId="7C318FB1" w:rsidR="00E37BBC" w:rsidRPr="00D54684" w:rsidRDefault="002C15D2" w:rsidP="006A25A6">
            <w:pPr>
              <w:pStyle w:val="PargrafodaLista"/>
              <w:numPr>
                <w:ilvl w:val="0"/>
                <w:numId w:val="30"/>
              </w:numPr>
              <w:tabs>
                <w:tab w:val="left" w:pos="271"/>
              </w:tabs>
              <w:spacing w:line="240" w:lineRule="auto"/>
              <w:ind w:left="19" w:hanging="19"/>
              <w:rPr>
                <w:rFonts w:cstheme="minorHAnsi"/>
              </w:rPr>
            </w:pPr>
            <w:r w:rsidRPr="002C15D2">
              <w:rPr>
                <w:rFonts w:cstheme="minorHAnsi"/>
              </w:rPr>
              <w:t>Art. 28-A, in</w:t>
            </w:r>
            <w:r w:rsidR="00291AD6">
              <w:rPr>
                <w:rFonts w:cstheme="minorHAnsi"/>
              </w:rPr>
              <w:t>c</w:t>
            </w:r>
            <w:r w:rsidRPr="002C15D2">
              <w:rPr>
                <w:rFonts w:cstheme="minorHAnsi"/>
              </w:rPr>
              <w:t>. IV, CPP</w:t>
            </w:r>
            <w:r w:rsidR="002135B0">
              <w:rPr>
                <w:rFonts w:cstheme="minorHAnsi"/>
              </w:rPr>
              <w:t xml:space="preserve"> c/c</w:t>
            </w:r>
            <w:r w:rsidR="00C37DFA">
              <w:rPr>
                <w:rFonts w:cstheme="minorHAnsi"/>
              </w:rPr>
              <w:t xml:space="preserve"> Boas Práticas</w:t>
            </w:r>
            <w:r w:rsidR="002708E7">
              <w:rPr>
                <w:rFonts w:cstheme="minorHAnsi"/>
              </w:rPr>
              <w:t xml:space="preserve"> de </w:t>
            </w:r>
            <w:r w:rsidR="0095373C">
              <w:rPr>
                <w:rFonts w:cstheme="minorHAnsi"/>
              </w:rPr>
              <w:t>transparência e de</w:t>
            </w:r>
            <w:r w:rsidR="00437C70">
              <w:rPr>
                <w:rFonts w:cstheme="minorHAnsi"/>
              </w:rPr>
              <w:t xml:space="preserve"> prestação de contas</w:t>
            </w:r>
          </w:p>
        </w:tc>
        <w:tc>
          <w:tcPr>
            <w:tcW w:w="5979" w:type="dxa"/>
            <w:vAlign w:val="center"/>
          </w:tcPr>
          <w:p w14:paraId="7BDEBF57" w14:textId="116ACF97" w:rsidR="00E37BBC" w:rsidRPr="00D54684" w:rsidRDefault="006372F7" w:rsidP="006A25A6">
            <w:r>
              <w:t>9.1)</w:t>
            </w:r>
            <w:r w:rsidR="00E37BBC" w:rsidRPr="0D05318D">
              <w:t xml:space="preserve"> Verificar a existência de procedimentos e controles estabelecidos para a arrecadação e destinação dos recursos oriundos do acordo de transação penal, da suspensão </w:t>
            </w:r>
            <w:r w:rsidR="0D05318D" w:rsidRPr="0D05318D">
              <w:t>condicional</w:t>
            </w:r>
            <w:r w:rsidR="00E37BBC" w:rsidRPr="0D05318D">
              <w:t xml:space="preserve"> do processo e do acordo de não persecução penal</w:t>
            </w:r>
          </w:p>
        </w:tc>
        <w:tc>
          <w:tcPr>
            <w:tcW w:w="2444" w:type="dxa"/>
            <w:vAlign w:val="center"/>
          </w:tcPr>
          <w:p w14:paraId="2B5F555B" w14:textId="77777777" w:rsidR="00E37BBC" w:rsidRPr="00D54684" w:rsidRDefault="00E37BBC" w:rsidP="006A25A6">
            <w:pPr>
              <w:spacing w:before="240" w:after="240"/>
              <w:rPr>
                <w:rFonts w:cstheme="minorHAnsi"/>
                <w:bCs/>
              </w:rPr>
            </w:pPr>
            <w:r w:rsidRPr="00D54684">
              <w:rPr>
                <w:rFonts w:cstheme="minorHAnsi"/>
                <w:bCs/>
              </w:rPr>
              <w:t>- Normativos internos</w:t>
            </w:r>
          </w:p>
        </w:tc>
      </w:tr>
      <w:tr w:rsidR="00E37BBC" w:rsidRPr="00D54684" w14:paraId="72E7D7F5" w14:textId="77777777" w:rsidTr="006A25A6">
        <w:trPr>
          <w:cantSplit/>
        </w:trPr>
        <w:tc>
          <w:tcPr>
            <w:tcW w:w="15055" w:type="dxa"/>
            <w:gridSpan w:val="4"/>
            <w:vAlign w:val="center"/>
          </w:tcPr>
          <w:p w14:paraId="3C75165E" w14:textId="77777777" w:rsidR="00E37BBC" w:rsidRPr="00D54684" w:rsidRDefault="00E37BBC" w:rsidP="009E4B3B">
            <w:pPr>
              <w:spacing w:before="240" w:after="240"/>
              <w:jc w:val="center"/>
            </w:pPr>
            <w:r w:rsidRPr="009E4B3B">
              <w:rPr>
                <w:rFonts w:cstheme="minorHAnsi"/>
              </w:rPr>
              <w:t>Perda</w:t>
            </w:r>
            <w:r w:rsidRPr="00D54684">
              <w:t xml:space="preserve"> de Bens e Valores</w:t>
            </w:r>
          </w:p>
        </w:tc>
      </w:tr>
      <w:tr w:rsidR="004B2E6C" w:rsidRPr="00D54684" w14:paraId="124ED0C7" w14:textId="77777777" w:rsidTr="006A25A6">
        <w:trPr>
          <w:cantSplit/>
        </w:trPr>
        <w:tc>
          <w:tcPr>
            <w:tcW w:w="4505" w:type="dxa"/>
            <w:vAlign w:val="center"/>
          </w:tcPr>
          <w:p w14:paraId="4354BA9B"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 xml:space="preserve">O Tribunal estabeleceu procedimentos e controles para assegurar a destinação correta dos recursos regrados pelos </w:t>
            </w:r>
            <w:proofErr w:type="spellStart"/>
            <w:r w:rsidRPr="00D54684">
              <w:rPr>
                <w:rFonts w:cstheme="minorHAnsi"/>
              </w:rPr>
              <w:t>arts</w:t>
            </w:r>
            <w:proofErr w:type="spellEnd"/>
            <w:r w:rsidRPr="00D54684">
              <w:rPr>
                <w:rFonts w:cstheme="minorHAnsi"/>
              </w:rPr>
              <w:t>. 17 a 21 da Resolução CNJ n. 558/2024;</w:t>
            </w:r>
          </w:p>
          <w:p w14:paraId="248795AA" w14:textId="77777777" w:rsidR="00E37BBC" w:rsidRPr="00D54684" w:rsidRDefault="00E37BBC" w:rsidP="006A25A6">
            <w:pPr>
              <w:pStyle w:val="PargrafodaLista"/>
              <w:spacing w:before="240" w:after="240" w:line="240" w:lineRule="auto"/>
              <w:ind w:left="0"/>
              <w:rPr>
                <w:rFonts w:cstheme="minorHAnsi"/>
              </w:rPr>
            </w:pPr>
          </w:p>
        </w:tc>
        <w:tc>
          <w:tcPr>
            <w:tcW w:w="2127" w:type="dxa"/>
            <w:vAlign w:val="center"/>
          </w:tcPr>
          <w:p w14:paraId="00856DEF" w14:textId="77777777" w:rsidR="00E37BBC" w:rsidRPr="00D54684" w:rsidRDefault="00E37BBC"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17 da Resolução CNJ n. 558/2024</w:t>
            </w:r>
          </w:p>
          <w:p w14:paraId="19D70EC4" w14:textId="77777777" w:rsidR="00E37BBC" w:rsidRPr="00D54684" w:rsidRDefault="00E37BBC"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18 da Resolução CNJ n. 558/2024;</w:t>
            </w:r>
          </w:p>
          <w:p w14:paraId="6A5E3DBC" w14:textId="77777777" w:rsidR="00E37BBC" w:rsidRPr="00D54684" w:rsidRDefault="00E37BBC"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lastRenderedPageBreak/>
              <w:t>Art. 19 da Resolução CNJ n. 558/2024;</w:t>
            </w:r>
          </w:p>
          <w:p w14:paraId="3C73340B" w14:textId="77777777" w:rsidR="00E37BBC" w:rsidRPr="00D54684" w:rsidRDefault="00E37BBC"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20 da Resolução CNJ n. 558/2024;</w:t>
            </w:r>
          </w:p>
          <w:p w14:paraId="2AA06AF4" w14:textId="77777777" w:rsidR="00E37BBC" w:rsidRPr="00D54684" w:rsidRDefault="00E37BBC" w:rsidP="006A25A6">
            <w:pPr>
              <w:pStyle w:val="PargrafodaLista"/>
              <w:numPr>
                <w:ilvl w:val="0"/>
                <w:numId w:val="30"/>
              </w:numPr>
              <w:tabs>
                <w:tab w:val="left" w:pos="271"/>
              </w:tabs>
              <w:spacing w:line="240" w:lineRule="auto"/>
              <w:ind w:left="19" w:hanging="19"/>
              <w:rPr>
                <w:rFonts w:cstheme="minorHAnsi"/>
              </w:rPr>
            </w:pPr>
            <w:r w:rsidRPr="00D54684">
              <w:rPr>
                <w:rFonts w:cstheme="minorHAnsi"/>
              </w:rPr>
              <w:t>Art. 21 da Resolução CNJ n. 558/2024</w:t>
            </w:r>
          </w:p>
        </w:tc>
        <w:tc>
          <w:tcPr>
            <w:tcW w:w="5979" w:type="dxa"/>
            <w:vAlign w:val="center"/>
          </w:tcPr>
          <w:p w14:paraId="5866072A" w14:textId="6F71A424" w:rsidR="00A75E10" w:rsidRDefault="00B116CC" w:rsidP="006A25A6">
            <w:pPr>
              <w:pStyle w:val="PargrafodaLista"/>
              <w:spacing w:before="240" w:after="240" w:line="240" w:lineRule="auto"/>
              <w:ind w:left="95"/>
              <w:rPr>
                <w:rFonts w:cstheme="minorHAnsi"/>
              </w:rPr>
            </w:pPr>
            <w:r>
              <w:rPr>
                <w:rFonts w:cstheme="minorHAnsi"/>
              </w:rPr>
              <w:lastRenderedPageBreak/>
              <w:t>10.1)</w:t>
            </w:r>
            <w:r w:rsidR="00E37BBC" w:rsidRPr="00D54684">
              <w:rPr>
                <w:rFonts w:cstheme="minorHAnsi"/>
              </w:rPr>
              <w:t xml:space="preserve"> Verificar a existência de procedimentos e controles relacionados à destinação dos valores ou bens provenientes das seguintes situações:</w:t>
            </w:r>
          </w:p>
          <w:p w14:paraId="4E433982" w14:textId="30A9FAEF" w:rsidR="00E37BBC" w:rsidRPr="00D54684" w:rsidRDefault="00E37BBC" w:rsidP="006A25A6">
            <w:pPr>
              <w:pStyle w:val="PargrafodaLista"/>
              <w:numPr>
                <w:ilvl w:val="0"/>
                <w:numId w:val="35"/>
              </w:numPr>
              <w:spacing w:before="240" w:after="240" w:line="240" w:lineRule="auto"/>
              <w:ind w:left="95" w:firstLine="0"/>
              <w:rPr>
                <w:rFonts w:cstheme="minorHAnsi"/>
              </w:rPr>
            </w:pPr>
            <w:r w:rsidRPr="00D54684">
              <w:rPr>
                <w:rFonts w:cstheme="minorHAnsi"/>
                <w:b/>
                <w:bCs/>
              </w:rPr>
              <w:t>Acordo de colaboração premiada</w:t>
            </w:r>
            <w:r w:rsidRPr="00D54684">
              <w:rPr>
                <w:rFonts w:cstheme="minorHAnsi"/>
              </w:rPr>
              <w:t xml:space="preserve">: Conforme o art. 4º, inciso IV, da Lei n. 12.850/2013, </w:t>
            </w:r>
            <w:r w:rsidR="00F756A6">
              <w:rPr>
                <w:rFonts w:cstheme="minorHAnsi"/>
              </w:rPr>
              <w:t xml:space="preserve">que </w:t>
            </w:r>
            <w:r w:rsidR="00940B3A">
              <w:rPr>
                <w:rFonts w:cstheme="minorHAnsi"/>
              </w:rPr>
              <w:t xml:space="preserve">estabelece que </w:t>
            </w:r>
            <w:r w:rsidRPr="00D54684">
              <w:rPr>
                <w:rFonts w:cstheme="minorHAnsi"/>
              </w:rPr>
              <w:t xml:space="preserve">os valores ou bens </w:t>
            </w:r>
            <w:r w:rsidR="00940B3A">
              <w:rPr>
                <w:rFonts w:cstheme="minorHAnsi"/>
              </w:rPr>
              <w:t>sejam</w:t>
            </w:r>
            <w:r w:rsidRPr="00D54684">
              <w:rPr>
                <w:rFonts w:cstheme="minorHAnsi"/>
              </w:rPr>
              <w:t xml:space="preserve"> destinados à União, salvo disposição legal expressa que determine outra vinculação, respeitando o interesse de outras entidades lesadas;</w:t>
            </w:r>
          </w:p>
          <w:p w14:paraId="0402220C" w14:textId="666FEF9F" w:rsidR="00E37BBC" w:rsidRPr="00D54684" w:rsidRDefault="00E37BBC" w:rsidP="006A25A6">
            <w:pPr>
              <w:pStyle w:val="PargrafodaLista"/>
              <w:numPr>
                <w:ilvl w:val="0"/>
                <w:numId w:val="35"/>
              </w:numPr>
              <w:spacing w:before="240" w:after="240" w:line="240" w:lineRule="auto"/>
              <w:ind w:left="95" w:firstLine="0"/>
              <w:rPr>
                <w:rFonts w:cstheme="minorHAnsi"/>
              </w:rPr>
            </w:pPr>
            <w:r w:rsidRPr="00D54684">
              <w:rPr>
                <w:rFonts w:cstheme="minorHAnsi"/>
                <w:b/>
                <w:bCs/>
              </w:rPr>
              <w:lastRenderedPageBreak/>
              <w:t>Perda de bens, direitos e valores relacionados a crimes previstos na Lei n. 9.613/1998</w:t>
            </w:r>
            <w:r w:rsidRPr="00D54684">
              <w:rPr>
                <w:rFonts w:cstheme="minorHAnsi"/>
              </w:rPr>
              <w:t xml:space="preserve">: que </w:t>
            </w:r>
            <w:r w:rsidR="005B650C">
              <w:rPr>
                <w:rFonts w:cstheme="minorHAnsi"/>
              </w:rPr>
              <w:t xml:space="preserve">disciplina </w:t>
            </w:r>
            <w:r w:rsidRPr="00D54684">
              <w:rPr>
                <w:rFonts w:cstheme="minorHAnsi"/>
              </w:rPr>
              <w:t>a destinação em favor da União ou dos Estados, dependendo da competência da Justiça estadual;</w:t>
            </w:r>
          </w:p>
          <w:p w14:paraId="60E0D676" w14:textId="72A97153" w:rsidR="00E37BBC" w:rsidRPr="00D54684" w:rsidRDefault="00E37BBC" w:rsidP="006A25A6">
            <w:pPr>
              <w:pStyle w:val="PargrafodaLista"/>
              <w:numPr>
                <w:ilvl w:val="0"/>
                <w:numId w:val="35"/>
              </w:numPr>
              <w:spacing w:before="240" w:after="240" w:line="240" w:lineRule="auto"/>
              <w:ind w:left="95" w:firstLine="0"/>
              <w:rPr>
                <w:rFonts w:cstheme="minorHAnsi"/>
              </w:rPr>
            </w:pPr>
            <w:r w:rsidRPr="00D54684">
              <w:rPr>
                <w:rFonts w:cstheme="minorHAnsi"/>
                <w:b/>
                <w:bCs/>
              </w:rPr>
              <w:t>Crimes previstos na Lei n. 11.343/2006 (Lei de Drogas)</w:t>
            </w:r>
            <w:r w:rsidRPr="00D54684">
              <w:rPr>
                <w:rFonts w:cstheme="minorHAnsi"/>
              </w:rPr>
              <w:t xml:space="preserve">:  </w:t>
            </w:r>
            <w:r w:rsidR="000A5ADE">
              <w:rPr>
                <w:rFonts w:cstheme="minorHAnsi"/>
              </w:rPr>
              <w:t>estabelece</w:t>
            </w:r>
            <w:r w:rsidRPr="00D54684">
              <w:rPr>
                <w:rFonts w:cstheme="minorHAnsi"/>
              </w:rPr>
              <w:t xml:space="preserve"> </w:t>
            </w:r>
            <w:r w:rsidR="000058FD">
              <w:rPr>
                <w:rFonts w:cstheme="minorHAnsi"/>
              </w:rPr>
              <w:t xml:space="preserve">que </w:t>
            </w:r>
            <w:r w:rsidRPr="00D54684">
              <w:rPr>
                <w:rFonts w:cstheme="minorHAnsi"/>
              </w:rPr>
              <w:t>os bens, direitos ou valores apreendidos sejam revertidos ao Fundo Nacional Antidrogas, conforme legislação aplicável;</w:t>
            </w:r>
          </w:p>
          <w:p w14:paraId="2C905E3C" w14:textId="41324C4C" w:rsidR="00E37BBC" w:rsidRPr="00D54684" w:rsidRDefault="00E37BBC" w:rsidP="006A25A6">
            <w:pPr>
              <w:pStyle w:val="PargrafodaLista"/>
              <w:numPr>
                <w:ilvl w:val="0"/>
                <w:numId w:val="35"/>
              </w:numPr>
              <w:spacing w:before="240" w:after="240" w:line="240" w:lineRule="auto"/>
              <w:ind w:left="95" w:firstLine="0"/>
              <w:rPr>
                <w:rFonts w:cstheme="minorHAnsi"/>
              </w:rPr>
            </w:pPr>
            <w:r w:rsidRPr="00D54684">
              <w:rPr>
                <w:rFonts w:cstheme="minorHAnsi"/>
                <w:b/>
                <w:bCs/>
              </w:rPr>
              <w:t>Atividades criminosas perpetradas por milicianos</w:t>
            </w:r>
            <w:r w:rsidRPr="00D54684">
              <w:rPr>
                <w:rFonts w:cstheme="minorHAnsi"/>
              </w:rPr>
              <w:t xml:space="preserve">: </w:t>
            </w:r>
            <w:r w:rsidR="00720D71">
              <w:rPr>
                <w:rFonts w:cstheme="minorHAnsi"/>
              </w:rPr>
              <w:t xml:space="preserve">disciplina </w:t>
            </w:r>
            <w:r w:rsidRPr="00D54684">
              <w:rPr>
                <w:rFonts w:cstheme="minorHAnsi"/>
              </w:rPr>
              <w:t>que os recursos provenientes de bens móveis e imóveis apreendidos ou sequestrados sejam destinados ao Fundo Nacional de Segurança Pública;</w:t>
            </w:r>
          </w:p>
          <w:p w14:paraId="2ED9B06C" w14:textId="442ECE0D" w:rsidR="00E37BBC" w:rsidRPr="00C01A75" w:rsidRDefault="00E37BBC" w:rsidP="006A25A6">
            <w:pPr>
              <w:pStyle w:val="PargrafodaLista"/>
              <w:numPr>
                <w:ilvl w:val="0"/>
                <w:numId w:val="35"/>
              </w:numPr>
              <w:spacing w:before="240" w:after="240" w:line="240" w:lineRule="auto"/>
              <w:ind w:left="95" w:firstLine="0"/>
              <w:rPr>
                <w:rFonts w:cstheme="minorHAnsi"/>
              </w:rPr>
            </w:pPr>
            <w:r w:rsidRPr="00D54684">
              <w:rPr>
                <w:rFonts w:cstheme="minorHAnsi"/>
                <w:b/>
                <w:bCs/>
              </w:rPr>
              <w:t>Crimes ambientais</w:t>
            </w:r>
            <w:r w:rsidRPr="00D54684">
              <w:rPr>
                <w:rFonts w:cstheme="minorHAnsi"/>
              </w:rPr>
              <w:t xml:space="preserve">: </w:t>
            </w:r>
            <w:r w:rsidR="005E2B42">
              <w:rPr>
                <w:rFonts w:cstheme="minorHAnsi"/>
              </w:rPr>
              <w:t xml:space="preserve">em </w:t>
            </w:r>
            <w:r w:rsidR="00220244">
              <w:rPr>
                <w:rFonts w:cstheme="minorHAnsi"/>
              </w:rPr>
              <w:t xml:space="preserve">que </w:t>
            </w:r>
            <w:r w:rsidRPr="00D54684">
              <w:rPr>
                <w:rFonts w:cstheme="minorHAnsi"/>
              </w:rPr>
              <w:t xml:space="preserve">os produtos e instrumentos utilizados nas práticas criminosas </w:t>
            </w:r>
            <w:r w:rsidR="007C436B">
              <w:rPr>
                <w:rFonts w:cstheme="minorHAnsi"/>
              </w:rPr>
              <w:t>sejam</w:t>
            </w:r>
            <w:r w:rsidRPr="00D54684">
              <w:rPr>
                <w:rFonts w:cstheme="minorHAnsi"/>
              </w:rPr>
              <w:t xml:space="preserve"> destinados de acordo com o art. 25 da Lei n. 9.605/1998.</w:t>
            </w:r>
          </w:p>
        </w:tc>
        <w:tc>
          <w:tcPr>
            <w:tcW w:w="2444" w:type="dxa"/>
            <w:vAlign w:val="center"/>
          </w:tcPr>
          <w:p w14:paraId="7051EF1B" w14:textId="77777777" w:rsidR="00E37BBC" w:rsidRPr="00D54684" w:rsidRDefault="00E37BBC" w:rsidP="006A25A6">
            <w:pPr>
              <w:spacing w:before="240" w:after="240"/>
              <w:rPr>
                <w:rFonts w:cstheme="minorHAnsi"/>
                <w:bCs/>
              </w:rPr>
            </w:pPr>
            <w:r w:rsidRPr="00D54684">
              <w:rPr>
                <w:rFonts w:cstheme="minorHAnsi"/>
                <w:bCs/>
              </w:rPr>
              <w:lastRenderedPageBreak/>
              <w:t>- Normativos internos</w:t>
            </w:r>
          </w:p>
        </w:tc>
      </w:tr>
      <w:tr w:rsidR="004B2E6C" w:rsidRPr="00D54684" w14:paraId="5DEBCDED" w14:textId="77777777" w:rsidTr="006A25A6">
        <w:trPr>
          <w:cantSplit/>
        </w:trPr>
        <w:tc>
          <w:tcPr>
            <w:tcW w:w="4505" w:type="dxa"/>
            <w:vAlign w:val="center"/>
          </w:tcPr>
          <w:p w14:paraId="74AC2068" w14:textId="35EA1B32"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 xml:space="preserve">O tribunal tem procedimentos definidos para assegurar que o produto da alienação depositado em conta vinculada ao juízo, após a decisão condenatória final do processo ou conforme dispuser lei específica, </w:t>
            </w:r>
            <w:r w:rsidR="006D661D">
              <w:rPr>
                <w:rFonts w:cstheme="minorHAnsi"/>
              </w:rPr>
              <w:t>seja</w:t>
            </w:r>
            <w:r w:rsidR="006D661D" w:rsidRPr="00D54684">
              <w:rPr>
                <w:rFonts w:cstheme="minorHAnsi"/>
              </w:rPr>
              <w:t xml:space="preserve"> </w:t>
            </w:r>
            <w:r w:rsidRPr="00D54684">
              <w:rPr>
                <w:rFonts w:cstheme="minorHAnsi"/>
              </w:rPr>
              <w:t>destinado para a União, observando a sistemática e os códigos de recolhimento divulgados no portal eletrônico do CNJ;</w:t>
            </w:r>
          </w:p>
        </w:tc>
        <w:tc>
          <w:tcPr>
            <w:tcW w:w="2127" w:type="dxa"/>
            <w:vAlign w:val="center"/>
          </w:tcPr>
          <w:p w14:paraId="0A6425E1" w14:textId="77777777" w:rsidR="00E37BBC" w:rsidRPr="00D54684" w:rsidRDefault="00E37BBC" w:rsidP="006A25A6">
            <w:pPr>
              <w:pStyle w:val="PargrafodaLista"/>
              <w:numPr>
                <w:ilvl w:val="0"/>
                <w:numId w:val="30"/>
              </w:numPr>
              <w:tabs>
                <w:tab w:val="left" w:pos="271"/>
              </w:tabs>
              <w:spacing w:line="240" w:lineRule="auto"/>
              <w:ind w:left="19" w:hanging="19"/>
              <w:rPr>
                <w:rFonts w:cstheme="minorHAnsi"/>
              </w:rPr>
            </w:pPr>
            <w:r w:rsidRPr="00D54684">
              <w:rPr>
                <w:rFonts w:cstheme="minorHAnsi"/>
              </w:rPr>
              <w:t>Art. 23 da Resolução CNJ n. 558/2024</w:t>
            </w:r>
          </w:p>
        </w:tc>
        <w:tc>
          <w:tcPr>
            <w:tcW w:w="5979" w:type="dxa"/>
            <w:vAlign w:val="center"/>
          </w:tcPr>
          <w:p w14:paraId="3F0DD206" w14:textId="47AC9FCC" w:rsidR="00E37BBC" w:rsidRPr="00D54684" w:rsidRDefault="00220244" w:rsidP="006A25A6">
            <w:pPr>
              <w:rPr>
                <w:rFonts w:cstheme="minorHAnsi"/>
              </w:rPr>
            </w:pPr>
            <w:r>
              <w:rPr>
                <w:rFonts w:cstheme="minorHAnsi"/>
              </w:rPr>
              <w:t>11.1)</w:t>
            </w:r>
            <w:r w:rsidR="00E37BBC" w:rsidRPr="00D54684">
              <w:rPr>
                <w:rFonts w:cstheme="minorHAnsi"/>
              </w:rPr>
              <w:t xml:space="preserve"> Verificar se existem procedimentos definidos para assegurar a destinação à União do produto da alienação depositado em conta vinculada ao juízo, após a decisão condenatória final do processo ou conforme dispuser lei específica, observando a sistemática e os códigos de recolhimento divulgados no portal eletrônico do CNJ.</w:t>
            </w:r>
          </w:p>
        </w:tc>
        <w:tc>
          <w:tcPr>
            <w:tcW w:w="2444" w:type="dxa"/>
            <w:vAlign w:val="center"/>
          </w:tcPr>
          <w:p w14:paraId="103F0D3E" w14:textId="77777777" w:rsidR="00E37BBC" w:rsidRPr="00D54684" w:rsidRDefault="00E37BBC" w:rsidP="006A25A6">
            <w:pPr>
              <w:spacing w:before="240" w:after="240"/>
              <w:rPr>
                <w:rFonts w:cstheme="minorHAnsi"/>
                <w:bCs/>
              </w:rPr>
            </w:pPr>
            <w:r w:rsidRPr="00D54684">
              <w:rPr>
                <w:rFonts w:cstheme="minorHAnsi"/>
                <w:bCs/>
              </w:rPr>
              <w:t>- Normativos internos</w:t>
            </w:r>
          </w:p>
        </w:tc>
      </w:tr>
      <w:tr w:rsidR="004B2E6C" w:rsidRPr="00D54684" w14:paraId="573A191E" w14:textId="77777777" w:rsidTr="006A25A6">
        <w:trPr>
          <w:cantSplit/>
        </w:trPr>
        <w:tc>
          <w:tcPr>
            <w:tcW w:w="4505" w:type="dxa"/>
            <w:vAlign w:val="center"/>
          </w:tcPr>
          <w:p w14:paraId="3A47E519"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 xml:space="preserve">O tribunal tem procedimentos definidos para assegurar que, nos casos de alienação ou destinação de veículos automotores, o juízo providencie, antes da </w:t>
            </w:r>
            <w:r w:rsidRPr="00D54684">
              <w:rPr>
                <w:rFonts w:cstheme="minorHAnsi"/>
              </w:rPr>
              <w:lastRenderedPageBreak/>
              <w:t xml:space="preserve">entrega do bem, a baixa de eventual registro de bloqueio no sistema </w:t>
            </w:r>
            <w:proofErr w:type="spellStart"/>
            <w:r w:rsidRPr="00D54684">
              <w:rPr>
                <w:rFonts w:cstheme="minorHAnsi"/>
              </w:rPr>
              <w:t>Renajud</w:t>
            </w:r>
            <w:proofErr w:type="spellEnd"/>
            <w:r w:rsidRPr="00D54684">
              <w:rPr>
                <w:rFonts w:cstheme="minorHAnsi"/>
              </w:rPr>
              <w:t>;</w:t>
            </w:r>
          </w:p>
        </w:tc>
        <w:tc>
          <w:tcPr>
            <w:tcW w:w="2127" w:type="dxa"/>
            <w:vAlign w:val="center"/>
          </w:tcPr>
          <w:p w14:paraId="732CCE6A" w14:textId="77777777" w:rsidR="00E37BBC" w:rsidRPr="00D54684" w:rsidRDefault="00E37BBC" w:rsidP="006A25A6">
            <w:pPr>
              <w:pStyle w:val="PargrafodaLista"/>
              <w:numPr>
                <w:ilvl w:val="0"/>
                <w:numId w:val="30"/>
              </w:numPr>
              <w:tabs>
                <w:tab w:val="left" w:pos="271"/>
              </w:tabs>
              <w:spacing w:line="240" w:lineRule="auto"/>
              <w:ind w:left="19" w:hanging="19"/>
              <w:rPr>
                <w:rFonts w:cstheme="minorHAnsi"/>
              </w:rPr>
            </w:pPr>
            <w:r w:rsidRPr="00D54684">
              <w:rPr>
                <w:rFonts w:cstheme="minorHAnsi"/>
              </w:rPr>
              <w:lastRenderedPageBreak/>
              <w:t>Art. 24 da Resolução CNJ n. 558/2024</w:t>
            </w:r>
          </w:p>
        </w:tc>
        <w:tc>
          <w:tcPr>
            <w:tcW w:w="5979" w:type="dxa"/>
            <w:vAlign w:val="center"/>
          </w:tcPr>
          <w:p w14:paraId="18F7ACA6" w14:textId="2B397FE2" w:rsidR="00E37BBC" w:rsidRPr="00D54684" w:rsidRDefault="00220244" w:rsidP="006A25A6">
            <w:pPr>
              <w:rPr>
                <w:rFonts w:cstheme="minorHAnsi"/>
              </w:rPr>
            </w:pPr>
            <w:r>
              <w:rPr>
                <w:rFonts w:cstheme="minorHAnsi"/>
              </w:rPr>
              <w:t>12.1)</w:t>
            </w:r>
            <w:r w:rsidR="00E37BBC" w:rsidRPr="00D54684">
              <w:rPr>
                <w:rFonts w:cstheme="minorHAnsi"/>
              </w:rPr>
              <w:t xml:space="preserve"> Verificar se existem procedimentos definidos para assegurar que o juízo providencie, antes da entrega do bem, a baixa de eventual registro de bloqueio no sistema </w:t>
            </w:r>
            <w:proofErr w:type="spellStart"/>
            <w:r w:rsidR="00E37BBC" w:rsidRPr="00D54684">
              <w:rPr>
                <w:rFonts w:cstheme="minorHAnsi"/>
              </w:rPr>
              <w:t>Renajud</w:t>
            </w:r>
            <w:proofErr w:type="spellEnd"/>
            <w:r w:rsidR="00E37BBC" w:rsidRPr="00D54684">
              <w:rPr>
                <w:rFonts w:cstheme="minorHAnsi"/>
              </w:rPr>
              <w:t xml:space="preserve"> nos casos de alienação ou destinação de veículos automotores</w:t>
            </w:r>
          </w:p>
        </w:tc>
        <w:tc>
          <w:tcPr>
            <w:tcW w:w="2444" w:type="dxa"/>
            <w:vAlign w:val="center"/>
          </w:tcPr>
          <w:p w14:paraId="70A724C2" w14:textId="77777777" w:rsidR="00E37BBC" w:rsidRPr="00D54684" w:rsidRDefault="00E37BBC" w:rsidP="006A25A6">
            <w:pPr>
              <w:spacing w:before="240" w:after="240"/>
              <w:rPr>
                <w:rFonts w:cstheme="minorHAnsi"/>
                <w:bCs/>
              </w:rPr>
            </w:pPr>
            <w:r w:rsidRPr="00D54684">
              <w:rPr>
                <w:rFonts w:cstheme="minorHAnsi"/>
                <w:bCs/>
              </w:rPr>
              <w:t>- Normativos internos</w:t>
            </w:r>
          </w:p>
        </w:tc>
      </w:tr>
      <w:tr w:rsidR="004B2E6C" w:rsidRPr="00D54684" w14:paraId="045EC08C" w14:textId="77777777" w:rsidTr="006A25A6">
        <w:trPr>
          <w:cantSplit/>
        </w:trPr>
        <w:tc>
          <w:tcPr>
            <w:tcW w:w="4505" w:type="dxa"/>
            <w:vAlign w:val="center"/>
          </w:tcPr>
          <w:p w14:paraId="6AE26A70"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O tribunal tem procedimentos definidos para assegurar que a alienação antecipada de ativos seja realizada preferencialmente por meio de leilões unificados, organizados pelo próprio juízo, por centrais de alienação, na primeira e na segunda instância, ou por adesão a procedimento de alienação promovido pelo MJSP.</w:t>
            </w:r>
          </w:p>
        </w:tc>
        <w:tc>
          <w:tcPr>
            <w:tcW w:w="2127" w:type="dxa"/>
            <w:vAlign w:val="center"/>
          </w:tcPr>
          <w:p w14:paraId="0B1A4307" w14:textId="77777777" w:rsidR="00E37BBC" w:rsidRPr="00D54684" w:rsidRDefault="00E37BBC" w:rsidP="006A25A6">
            <w:pPr>
              <w:pStyle w:val="PargrafodaLista"/>
              <w:numPr>
                <w:ilvl w:val="0"/>
                <w:numId w:val="30"/>
              </w:numPr>
              <w:tabs>
                <w:tab w:val="left" w:pos="271"/>
              </w:tabs>
              <w:spacing w:line="240" w:lineRule="auto"/>
              <w:ind w:left="19" w:hanging="19"/>
              <w:rPr>
                <w:rFonts w:cstheme="minorHAnsi"/>
              </w:rPr>
            </w:pPr>
            <w:r w:rsidRPr="00D54684">
              <w:rPr>
                <w:rFonts w:cstheme="minorHAnsi"/>
              </w:rPr>
              <w:t>Art. 25 da Resolução CNJ n. 558/2024</w:t>
            </w:r>
          </w:p>
        </w:tc>
        <w:tc>
          <w:tcPr>
            <w:tcW w:w="5979" w:type="dxa"/>
            <w:vAlign w:val="center"/>
          </w:tcPr>
          <w:p w14:paraId="098A0C3C" w14:textId="465B30F1" w:rsidR="00E37BBC" w:rsidRPr="00D54684" w:rsidRDefault="00220244" w:rsidP="006A25A6">
            <w:pPr>
              <w:rPr>
                <w:rFonts w:cstheme="minorHAnsi"/>
              </w:rPr>
            </w:pPr>
            <w:r>
              <w:rPr>
                <w:rFonts w:cstheme="minorHAnsi"/>
              </w:rPr>
              <w:t>13.1)</w:t>
            </w:r>
            <w:r w:rsidR="00E37BBC" w:rsidRPr="00D54684">
              <w:rPr>
                <w:rFonts w:cstheme="minorHAnsi"/>
              </w:rPr>
              <w:t xml:space="preserve"> Verificar se existem procedimentos definidos para assegurar que a alienação antecipada de ativos seja realizada preferencialmente por meio de leilões unificados, organizados pelo próprio juízo, por centrais de alienação, na primeira e na segunda instância, ou por adesão a procedimento de alienação promovido pelo MJSP.</w:t>
            </w:r>
          </w:p>
        </w:tc>
        <w:tc>
          <w:tcPr>
            <w:tcW w:w="2444" w:type="dxa"/>
            <w:vAlign w:val="center"/>
          </w:tcPr>
          <w:p w14:paraId="1003FF1D" w14:textId="77777777" w:rsidR="00E37BBC" w:rsidRPr="00D54684" w:rsidRDefault="00E37BBC" w:rsidP="006A25A6">
            <w:pPr>
              <w:spacing w:before="240" w:after="240"/>
              <w:rPr>
                <w:rFonts w:cstheme="minorHAnsi"/>
                <w:bCs/>
              </w:rPr>
            </w:pPr>
            <w:r w:rsidRPr="00D54684">
              <w:rPr>
                <w:rFonts w:cstheme="minorHAnsi"/>
                <w:bCs/>
              </w:rPr>
              <w:t>- Normativos internos</w:t>
            </w:r>
          </w:p>
        </w:tc>
      </w:tr>
      <w:tr w:rsidR="00E37BBC" w:rsidRPr="00D54684" w14:paraId="19FAF7A6" w14:textId="77777777" w:rsidTr="006A25A6">
        <w:trPr>
          <w:cantSplit/>
        </w:trPr>
        <w:tc>
          <w:tcPr>
            <w:tcW w:w="15055" w:type="dxa"/>
            <w:gridSpan w:val="4"/>
            <w:vAlign w:val="center"/>
          </w:tcPr>
          <w:p w14:paraId="420D7980" w14:textId="57046786" w:rsidR="00E37BBC" w:rsidRPr="00D54684" w:rsidRDefault="00E37BBC" w:rsidP="006D28B1">
            <w:pPr>
              <w:spacing w:before="240" w:after="240"/>
              <w:jc w:val="center"/>
              <w:rPr>
                <w:rFonts w:cstheme="minorHAnsi"/>
                <w:bCs/>
              </w:rPr>
            </w:pPr>
            <w:r w:rsidRPr="00D54684">
              <w:rPr>
                <w:rFonts w:cstheme="minorHAnsi"/>
                <w:bCs/>
              </w:rPr>
              <w:t>Pena Restritiva de Perda de Bens e Valores</w:t>
            </w:r>
          </w:p>
        </w:tc>
      </w:tr>
      <w:tr w:rsidR="004B2E6C" w:rsidRPr="00D54684" w14:paraId="068A9CAA" w14:textId="77777777" w:rsidTr="006A25A6">
        <w:trPr>
          <w:cantSplit/>
        </w:trPr>
        <w:tc>
          <w:tcPr>
            <w:tcW w:w="4505" w:type="dxa"/>
            <w:vAlign w:val="center"/>
          </w:tcPr>
          <w:p w14:paraId="4BFB4E1B" w14:textId="1FDDB361"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 xml:space="preserve">O tribunal tem procedimentos definidos para assegurar que os bens e valores cuja perda decorra de pena restritiva de direitos prevista no art. 43, II, do Código Penal </w:t>
            </w:r>
            <w:r w:rsidR="00220244">
              <w:rPr>
                <w:rFonts w:cstheme="minorHAnsi"/>
              </w:rPr>
              <w:t>sejam</w:t>
            </w:r>
            <w:r w:rsidRPr="00D54684">
              <w:rPr>
                <w:rFonts w:cstheme="minorHAnsi"/>
              </w:rPr>
              <w:t xml:space="preserve"> destinados, ressalvada a legislação penal especial, ao Fundo Penitenciário Nacional</w:t>
            </w:r>
          </w:p>
        </w:tc>
        <w:tc>
          <w:tcPr>
            <w:tcW w:w="2127" w:type="dxa"/>
            <w:vAlign w:val="center"/>
          </w:tcPr>
          <w:p w14:paraId="02F0417F" w14:textId="77777777" w:rsidR="00E37BBC" w:rsidRPr="00D54684" w:rsidRDefault="00E37BBC" w:rsidP="006A25A6">
            <w:pPr>
              <w:pStyle w:val="PargrafodaLista"/>
              <w:numPr>
                <w:ilvl w:val="0"/>
                <w:numId w:val="30"/>
              </w:numPr>
              <w:tabs>
                <w:tab w:val="left" w:pos="271"/>
              </w:tabs>
              <w:spacing w:line="240" w:lineRule="auto"/>
              <w:ind w:left="19" w:hanging="19"/>
              <w:rPr>
                <w:rFonts w:cstheme="minorHAnsi"/>
              </w:rPr>
            </w:pPr>
            <w:r w:rsidRPr="00D54684">
              <w:rPr>
                <w:rFonts w:cstheme="minorHAnsi"/>
              </w:rPr>
              <w:t>Art. 28 da Resolução CNJ n. 558/2024</w:t>
            </w:r>
          </w:p>
        </w:tc>
        <w:tc>
          <w:tcPr>
            <w:tcW w:w="5979" w:type="dxa"/>
            <w:vAlign w:val="center"/>
          </w:tcPr>
          <w:p w14:paraId="560D56E3" w14:textId="22D3B0DF" w:rsidR="00E37BBC" w:rsidRPr="00D54684" w:rsidRDefault="00220244" w:rsidP="006A25A6">
            <w:pPr>
              <w:rPr>
                <w:rFonts w:cstheme="minorHAnsi"/>
              </w:rPr>
            </w:pPr>
            <w:r>
              <w:rPr>
                <w:rFonts w:cstheme="minorHAnsi"/>
              </w:rPr>
              <w:t>14.1)</w:t>
            </w:r>
            <w:r w:rsidR="00E37BBC" w:rsidRPr="00D54684">
              <w:rPr>
                <w:rFonts w:cstheme="minorHAnsi"/>
              </w:rPr>
              <w:t xml:space="preserve"> Verificar se existem procedimentos definidos para assegurar a destinação ao Fundo Penitenciário Nacional dos bens e valores cuja perda decorra de pena restritiva de direitos prevista no art. 43, II, do Código Penal  </w:t>
            </w:r>
          </w:p>
        </w:tc>
        <w:tc>
          <w:tcPr>
            <w:tcW w:w="2444" w:type="dxa"/>
            <w:vAlign w:val="center"/>
          </w:tcPr>
          <w:p w14:paraId="58CB33AF" w14:textId="77777777" w:rsidR="00E37BBC" w:rsidRPr="00D54684" w:rsidRDefault="00E37BBC" w:rsidP="006A25A6">
            <w:pPr>
              <w:spacing w:before="240" w:after="240"/>
              <w:rPr>
                <w:rFonts w:cstheme="minorHAnsi"/>
                <w:bCs/>
              </w:rPr>
            </w:pPr>
            <w:r w:rsidRPr="00D54684">
              <w:rPr>
                <w:rFonts w:cstheme="minorHAnsi"/>
                <w:bCs/>
              </w:rPr>
              <w:t>- Normativos internos</w:t>
            </w:r>
          </w:p>
        </w:tc>
      </w:tr>
      <w:tr w:rsidR="00E37BBC" w:rsidRPr="00D54684" w14:paraId="7FFE74D1" w14:textId="77777777" w:rsidTr="006A25A6">
        <w:trPr>
          <w:cantSplit/>
        </w:trPr>
        <w:tc>
          <w:tcPr>
            <w:tcW w:w="15055" w:type="dxa"/>
            <w:gridSpan w:val="4"/>
            <w:vAlign w:val="center"/>
          </w:tcPr>
          <w:p w14:paraId="0EA8E24E" w14:textId="77777777" w:rsidR="00E37BBC" w:rsidRPr="00D54684" w:rsidRDefault="00E37BBC" w:rsidP="006D28B1">
            <w:pPr>
              <w:spacing w:before="240" w:after="240"/>
              <w:jc w:val="center"/>
              <w:rPr>
                <w:rFonts w:cstheme="minorHAnsi"/>
                <w:bCs/>
              </w:rPr>
            </w:pPr>
            <w:r w:rsidRPr="00D54684">
              <w:rPr>
                <w:rFonts w:cstheme="minorHAnsi"/>
                <w:bCs/>
              </w:rPr>
              <w:t>Acordo de Leniência</w:t>
            </w:r>
          </w:p>
        </w:tc>
      </w:tr>
      <w:tr w:rsidR="004B2E6C" w:rsidRPr="00D54684" w14:paraId="2A6A31F1" w14:textId="77777777" w:rsidTr="006A25A6">
        <w:trPr>
          <w:cantSplit/>
        </w:trPr>
        <w:tc>
          <w:tcPr>
            <w:tcW w:w="4505" w:type="dxa"/>
            <w:vAlign w:val="center"/>
          </w:tcPr>
          <w:p w14:paraId="5FD475C0" w14:textId="3CE86FE0"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 xml:space="preserve">O tribunal tem procedimentos definidos para assegurar que os recursos decorrentes de acordos de leniência firmados no âmbito da responsabilização judicial prevista no art. 19 da Lei n. 12.846/2013 </w:t>
            </w:r>
            <w:r w:rsidR="00220244">
              <w:rPr>
                <w:rFonts w:cstheme="minorHAnsi"/>
              </w:rPr>
              <w:t>sejam</w:t>
            </w:r>
            <w:r w:rsidRPr="00D54684">
              <w:rPr>
                <w:rFonts w:cstheme="minorHAnsi"/>
              </w:rPr>
              <w:t xml:space="preserve"> destinados ao ressarcimento do ente público lesado;</w:t>
            </w:r>
          </w:p>
        </w:tc>
        <w:tc>
          <w:tcPr>
            <w:tcW w:w="2127" w:type="dxa"/>
            <w:vAlign w:val="center"/>
          </w:tcPr>
          <w:p w14:paraId="74B64274" w14:textId="77777777" w:rsidR="00E37BBC" w:rsidRPr="00D54684" w:rsidRDefault="00E37BBC" w:rsidP="006A25A6">
            <w:pPr>
              <w:pStyle w:val="PargrafodaLista"/>
              <w:numPr>
                <w:ilvl w:val="0"/>
                <w:numId w:val="30"/>
              </w:numPr>
              <w:tabs>
                <w:tab w:val="left" w:pos="271"/>
              </w:tabs>
              <w:spacing w:line="240" w:lineRule="auto"/>
              <w:ind w:left="19" w:hanging="19"/>
              <w:rPr>
                <w:rFonts w:cstheme="minorHAnsi"/>
              </w:rPr>
            </w:pPr>
            <w:r w:rsidRPr="00D54684">
              <w:rPr>
                <w:rFonts w:cstheme="minorHAnsi"/>
              </w:rPr>
              <w:t>Art. 29 da Resolução CNJ n. 558/2024</w:t>
            </w:r>
          </w:p>
        </w:tc>
        <w:tc>
          <w:tcPr>
            <w:tcW w:w="5979" w:type="dxa"/>
            <w:vAlign w:val="center"/>
          </w:tcPr>
          <w:p w14:paraId="0F205813" w14:textId="4C1CA9FC" w:rsidR="00E37BBC" w:rsidRPr="00D54684" w:rsidRDefault="00220244" w:rsidP="006A25A6">
            <w:pPr>
              <w:rPr>
                <w:rFonts w:cstheme="minorHAnsi"/>
              </w:rPr>
            </w:pPr>
            <w:r>
              <w:rPr>
                <w:rFonts w:cstheme="minorHAnsi"/>
              </w:rPr>
              <w:t>15.1)</w:t>
            </w:r>
            <w:r w:rsidR="00E37BBC" w:rsidRPr="00D54684">
              <w:rPr>
                <w:rFonts w:cstheme="minorHAnsi"/>
              </w:rPr>
              <w:t xml:space="preserve"> Verificar se existem procedimentos definidos para assegurar a destinação dos recursos decorrentes de acordos de leniência firmados no âmbito da responsabilização judicial prevista no art. 19 da Lei n. 12.846/2013 ao ente público lesado.</w:t>
            </w:r>
          </w:p>
        </w:tc>
        <w:tc>
          <w:tcPr>
            <w:tcW w:w="2444" w:type="dxa"/>
            <w:vAlign w:val="center"/>
          </w:tcPr>
          <w:p w14:paraId="66DF9529" w14:textId="77777777" w:rsidR="00E37BBC" w:rsidRPr="00D54684" w:rsidRDefault="00E37BBC" w:rsidP="006A25A6">
            <w:pPr>
              <w:spacing w:before="240" w:after="240"/>
              <w:rPr>
                <w:rFonts w:cstheme="minorHAnsi"/>
                <w:bCs/>
              </w:rPr>
            </w:pPr>
            <w:r w:rsidRPr="00D54684">
              <w:rPr>
                <w:rFonts w:cstheme="minorHAnsi"/>
                <w:bCs/>
              </w:rPr>
              <w:t>- Normativos internos</w:t>
            </w:r>
          </w:p>
        </w:tc>
      </w:tr>
      <w:tr w:rsidR="004B2E6C" w:rsidRPr="00D54684" w14:paraId="17C2FF53" w14:textId="77777777" w:rsidTr="006A25A6">
        <w:trPr>
          <w:cantSplit/>
        </w:trPr>
        <w:tc>
          <w:tcPr>
            <w:tcW w:w="4505" w:type="dxa"/>
            <w:vAlign w:val="center"/>
          </w:tcPr>
          <w:p w14:paraId="470AC18B" w14:textId="5BF1C66A"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lastRenderedPageBreak/>
              <w:t xml:space="preserve">O tribunal tem procedimentos definidos para assegurar que os recursos decorrentes de acordos de leniência firmados com fundamento no art. 20 da Lei n. 12.846/2013 </w:t>
            </w:r>
            <w:r w:rsidR="00220244">
              <w:rPr>
                <w:rFonts w:cstheme="minorHAnsi"/>
              </w:rPr>
              <w:t>sejam</w:t>
            </w:r>
            <w:r w:rsidRPr="00D54684">
              <w:rPr>
                <w:rFonts w:cstheme="minorHAnsi"/>
              </w:rPr>
              <w:t xml:space="preserve"> destinados à União;</w:t>
            </w:r>
          </w:p>
        </w:tc>
        <w:tc>
          <w:tcPr>
            <w:tcW w:w="2127" w:type="dxa"/>
            <w:vAlign w:val="center"/>
          </w:tcPr>
          <w:p w14:paraId="02AFC6EB" w14:textId="77777777" w:rsidR="00E37BBC" w:rsidRPr="00D54684" w:rsidRDefault="00E37BBC" w:rsidP="006A25A6">
            <w:pPr>
              <w:pStyle w:val="PargrafodaLista"/>
              <w:numPr>
                <w:ilvl w:val="0"/>
                <w:numId w:val="30"/>
              </w:numPr>
              <w:tabs>
                <w:tab w:val="left" w:pos="271"/>
              </w:tabs>
              <w:spacing w:line="240" w:lineRule="auto"/>
              <w:ind w:left="19" w:hanging="19"/>
              <w:rPr>
                <w:rFonts w:cstheme="minorHAnsi"/>
              </w:rPr>
            </w:pPr>
            <w:r w:rsidRPr="00D54684">
              <w:rPr>
                <w:rFonts w:cstheme="minorHAnsi"/>
              </w:rPr>
              <w:t>Art. 30 da Resolução CNJ n. 558/2024</w:t>
            </w:r>
          </w:p>
        </w:tc>
        <w:tc>
          <w:tcPr>
            <w:tcW w:w="5979" w:type="dxa"/>
            <w:vAlign w:val="center"/>
          </w:tcPr>
          <w:p w14:paraId="2C6EDB8C" w14:textId="77777777" w:rsidR="00E37BBC" w:rsidRPr="00D54684" w:rsidRDefault="00E37BBC" w:rsidP="006A25A6">
            <w:pPr>
              <w:rPr>
                <w:rFonts w:cstheme="minorHAnsi"/>
              </w:rPr>
            </w:pPr>
            <w:r w:rsidRPr="00D54684">
              <w:rPr>
                <w:rFonts w:cstheme="minorHAnsi"/>
              </w:rPr>
              <w:t>- Verificar se existem procedimentos definidos para assegurar a destinação à União dos recursos decorrentes de acordos de leniência firmados com fundamento no art. 20 da Lei n. 12.846/2013.</w:t>
            </w:r>
          </w:p>
        </w:tc>
        <w:tc>
          <w:tcPr>
            <w:tcW w:w="2444" w:type="dxa"/>
            <w:vAlign w:val="center"/>
          </w:tcPr>
          <w:p w14:paraId="33E949DA" w14:textId="77777777" w:rsidR="00E37BBC" w:rsidRPr="00D54684" w:rsidRDefault="00E37BBC" w:rsidP="006A25A6">
            <w:pPr>
              <w:spacing w:before="240" w:after="240"/>
              <w:rPr>
                <w:rFonts w:cstheme="minorHAnsi"/>
                <w:bCs/>
              </w:rPr>
            </w:pPr>
            <w:r w:rsidRPr="00D54684">
              <w:rPr>
                <w:rFonts w:cstheme="minorHAnsi"/>
                <w:bCs/>
              </w:rPr>
              <w:t>- Normativos internos</w:t>
            </w:r>
          </w:p>
        </w:tc>
      </w:tr>
      <w:tr w:rsidR="00E37BBC" w:rsidRPr="00D54684" w14:paraId="04C72F25" w14:textId="77777777" w:rsidTr="006A25A6">
        <w:trPr>
          <w:cantSplit/>
        </w:trPr>
        <w:tc>
          <w:tcPr>
            <w:tcW w:w="15055" w:type="dxa"/>
            <w:gridSpan w:val="4"/>
            <w:vAlign w:val="center"/>
          </w:tcPr>
          <w:p w14:paraId="181BFD0A" w14:textId="77777777" w:rsidR="00E37BBC" w:rsidRPr="00D54684" w:rsidRDefault="00E37BBC" w:rsidP="006D28B1">
            <w:pPr>
              <w:widowControl w:val="0"/>
              <w:spacing w:before="240" w:after="240" w:line="240" w:lineRule="atLeast"/>
              <w:contextualSpacing/>
              <w:jc w:val="center"/>
              <w:rPr>
                <w:rFonts w:cstheme="minorHAnsi"/>
              </w:rPr>
            </w:pPr>
            <w:r w:rsidRPr="00D54684">
              <w:rPr>
                <w:rFonts w:cstheme="minorHAnsi"/>
              </w:rPr>
              <w:t>Possíveis achados</w:t>
            </w:r>
          </w:p>
        </w:tc>
      </w:tr>
      <w:tr w:rsidR="00E37BBC" w:rsidRPr="00D54684" w14:paraId="1B4E8405" w14:textId="77777777" w:rsidTr="006A25A6">
        <w:trPr>
          <w:cantSplit/>
        </w:trPr>
        <w:tc>
          <w:tcPr>
            <w:tcW w:w="15055" w:type="dxa"/>
            <w:gridSpan w:val="4"/>
            <w:vAlign w:val="center"/>
          </w:tcPr>
          <w:p w14:paraId="68684EFE" w14:textId="77777777" w:rsidR="00E37BBC" w:rsidRPr="00D54684" w:rsidRDefault="00E37BBC" w:rsidP="006A25A6">
            <w:pPr>
              <w:pStyle w:val="PargrafodaLista"/>
              <w:widowControl w:val="0"/>
              <w:numPr>
                <w:ilvl w:val="0"/>
                <w:numId w:val="36"/>
              </w:numPr>
              <w:spacing w:before="240" w:after="240" w:line="240" w:lineRule="atLeast"/>
            </w:pPr>
            <w:r w:rsidRPr="00D54684">
              <w:t>Inexistência ou insuficiência de procedimentos e controles para que a destinação dos recursos de penas pecuniárias ocorra preferencialmente à entidade pública ou privada com finalidade social, previamente conveniada, ou para atividade de caráter essencial à segurança pública, educação e saúde;</w:t>
            </w:r>
          </w:p>
          <w:p w14:paraId="04AB5B17" w14:textId="77777777" w:rsidR="00E37BBC" w:rsidRPr="00D54684" w:rsidRDefault="00E37BBC" w:rsidP="006A25A6">
            <w:pPr>
              <w:pStyle w:val="PargrafodaLista"/>
              <w:widowControl w:val="0"/>
              <w:numPr>
                <w:ilvl w:val="0"/>
                <w:numId w:val="36"/>
              </w:numPr>
              <w:spacing w:before="240" w:after="240" w:line="240" w:lineRule="atLeast"/>
            </w:pPr>
            <w:r w:rsidRPr="00D54684">
              <w:t>Procedimentos e controles insuficientes para assegurar a isonomia na ordem de destinação de recursos;</w:t>
            </w:r>
          </w:p>
          <w:p w14:paraId="3CD23BA6" w14:textId="347358D5" w:rsidR="00E37BBC" w:rsidRPr="00D54684" w:rsidRDefault="00E37BBC" w:rsidP="006A25A6">
            <w:pPr>
              <w:pStyle w:val="PargrafodaLista"/>
              <w:widowControl w:val="0"/>
              <w:numPr>
                <w:ilvl w:val="0"/>
                <w:numId w:val="36"/>
              </w:numPr>
              <w:spacing w:before="240" w:after="240" w:line="240" w:lineRule="atLeast"/>
            </w:pPr>
            <w:r w:rsidRPr="00D54684">
              <w:t>Destinação de recursos para finalidade diversa ou para entidades vedadas conforme previsto na Resolução nº 558/2024;</w:t>
            </w:r>
          </w:p>
          <w:p w14:paraId="68473548" w14:textId="77777777" w:rsidR="00E37BBC" w:rsidRPr="00D54684" w:rsidRDefault="00E37BBC" w:rsidP="006A25A6">
            <w:pPr>
              <w:pStyle w:val="PargrafodaLista"/>
              <w:widowControl w:val="0"/>
              <w:numPr>
                <w:ilvl w:val="0"/>
                <w:numId w:val="36"/>
              </w:numPr>
              <w:spacing w:before="240" w:after="240" w:line="240" w:lineRule="atLeast"/>
            </w:pPr>
            <w:r w:rsidRPr="00D54684">
              <w:t>Repasse a entidade beneficiária que não se enquadre nos critérios de prioridade;</w:t>
            </w:r>
          </w:p>
          <w:p w14:paraId="0ED3ED2A" w14:textId="77777777" w:rsidR="00E37BBC" w:rsidRPr="00D54684" w:rsidRDefault="00E37BBC" w:rsidP="006A25A6">
            <w:pPr>
              <w:pStyle w:val="PargrafodaLista"/>
              <w:widowControl w:val="0"/>
              <w:numPr>
                <w:ilvl w:val="0"/>
                <w:numId w:val="36"/>
              </w:numPr>
              <w:spacing w:before="240" w:after="240" w:line="240" w:lineRule="atLeast"/>
            </w:pPr>
            <w:r w:rsidRPr="00D54684">
              <w:t>Repasse de recursos a entidades sem o prévio credenciamento ou sem a publicação de edital com ampla divulgação;</w:t>
            </w:r>
          </w:p>
          <w:p w14:paraId="733E2E36" w14:textId="77777777" w:rsidR="00E37BBC" w:rsidRPr="00D54684" w:rsidRDefault="00E37BBC" w:rsidP="006A25A6">
            <w:pPr>
              <w:pStyle w:val="PargrafodaLista"/>
              <w:widowControl w:val="0"/>
              <w:numPr>
                <w:ilvl w:val="0"/>
                <w:numId w:val="36"/>
              </w:numPr>
              <w:spacing w:before="240" w:after="240" w:line="240" w:lineRule="atLeast"/>
            </w:pPr>
            <w:r w:rsidRPr="00D54684">
              <w:t>Inexistência de estruturas administrativas internas, comitês ou instância específica para o credenciamento geral e periódico das entidades aptas a serem beneficiadas ou, inexistência de supervisão da Corregedoria na hipótese em que a elaboração dos editais e o credenciamento fica a cargo das varas responsáveis pela execução da pena;</w:t>
            </w:r>
          </w:p>
          <w:p w14:paraId="337FB22C" w14:textId="77777777" w:rsidR="00E37BBC" w:rsidRPr="00D54684" w:rsidRDefault="00E37BBC" w:rsidP="006A25A6">
            <w:pPr>
              <w:pStyle w:val="PargrafodaLista"/>
              <w:widowControl w:val="0"/>
              <w:numPr>
                <w:ilvl w:val="0"/>
                <w:numId w:val="36"/>
              </w:numPr>
              <w:spacing w:before="240" w:after="240" w:line="240" w:lineRule="atLeast"/>
            </w:pPr>
            <w:r w:rsidRPr="00D54684">
              <w:t>Inexistência ou indisponibilidade de lista a todas as varas criminais com as entidades aptas devidamente credenciadas;</w:t>
            </w:r>
          </w:p>
          <w:p w14:paraId="44E312D5" w14:textId="77777777" w:rsidR="00E37BBC" w:rsidRPr="00D54684" w:rsidRDefault="00E37BBC" w:rsidP="006A25A6">
            <w:pPr>
              <w:pStyle w:val="PargrafodaLista"/>
              <w:widowControl w:val="0"/>
              <w:numPr>
                <w:ilvl w:val="0"/>
                <w:numId w:val="36"/>
              </w:numPr>
              <w:spacing w:before="240" w:after="240" w:line="240" w:lineRule="atLeast"/>
            </w:pPr>
            <w:r w:rsidRPr="00D54684">
              <w:t xml:space="preserve">Inexistência ou insuficiência de procedimentos e controles para assegurar a destinação correta dos recursos regrados pelos </w:t>
            </w:r>
            <w:proofErr w:type="spellStart"/>
            <w:r w:rsidRPr="00D54684">
              <w:t>arts</w:t>
            </w:r>
            <w:proofErr w:type="spellEnd"/>
            <w:r w:rsidRPr="00D54684">
              <w:t>. 17 a 21 da Resolução CNJ n. 558/2024;</w:t>
            </w:r>
          </w:p>
          <w:p w14:paraId="56564ED8" w14:textId="4DEA70C4" w:rsidR="00E37BBC" w:rsidRPr="00D54684" w:rsidRDefault="00E37BBC" w:rsidP="006A25A6">
            <w:pPr>
              <w:pStyle w:val="PargrafodaLista"/>
              <w:widowControl w:val="0"/>
              <w:numPr>
                <w:ilvl w:val="0"/>
                <w:numId w:val="36"/>
              </w:numPr>
              <w:spacing w:before="240" w:after="240" w:line="240" w:lineRule="atLeast"/>
            </w:pPr>
            <w:r w:rsidRPr="00D54684">
              <w:t xml:space="preserve">Inexistência de procedimentos para assegurar a destinação à União do produto da alienação depositado em conta vinculada ao juízo, após a decisão condenatória final do processo ou conforme lei específica ou procedimento definido </w:t>
            </w:r>
            <w:r w:rsidR="0097557D">
              <w:t>e/ou</w:t>
            </w:r>
            <w:r w:rsidR="0097557D" w:rsidRPr="00D54684">
              <w:t xml:space="preserve"> </w:t>
            </w:r>
            <w:r w:rsidRPr="00D54684">
              <w:t>inobservância da sistemática e dos códigos de recolhimento divulgados no portal do CNJ;</w:t>
            </w:r>
          </w:p>
          <w:p w14:paraId="481B89A9" w14:textId="77777777" w:rsidR="00E37BBC" w:rsidRPr="00D54684" w:rsidRDefault="00E37BBC" w:rsidP="006A25A6">
            <w:pPr>
              <w:pStyle w:val="PargrafodaLista"/>
              <w:widowControl w:val="0"/>
              <w:numPr>
                <w:ilvl w:val="0"/>
                <w:numId w:val="36"/>
              </w:numPr>
              <w:spacing w:before="240" w:after="240" w:line="240" w:lineRule="atLeast"/>
            </w:pPr>
            <w:r w:rsidRPr="00D54684">
              <w:t xml:space="preserve">Inexistência de procedimentos para assegurar que o juízo providencie, antes da entrega do bem, a baixa de eventual registro de bloqueio no sistema </w:t>
            </w:r>
            <w:proofErr w:type="spellStart"/>
            <w:r w:rsidRPr="00D54684">
              <w:t>Renajud</w:t>
            </w:r>
            <w:proofErr w:type="spellEnd"/>
            <w:r w:rsidRPr="00D54684">
              <w:t>, nos casos de alienação ou destinação de veículos automotores;</w:t>
            </w:r>
          </w:p>
          <w:p w14:paraId="637D0663" w14:textId="77777777" w:rsidR="00E37BBC" w:rsidRPr="00D54684" w:rsidRDefault="00E37BBC" w:rsidP="006A25A6">
            <w:pPr>
              <w:pStyle w:val="PargrafodaLista"/>
              <w:widowControl w:val="0"/>
              <w:numPr>
                <w:ilvl w:val="0"/>
                <w:numId w:val="36"/>
              </w:numPr>
              <w:spacing w:before="240" w:after="240" w:line="240" w:lineRule="atLeast"/>
            </w:pPr>
            <w:r w:rsidRPr="00D54684">
              <w:t>Inexistência de procedimentos para assegurar que a alienação antecipada de ativos seja realizada preferencialmente por meio de leilões unificados, organizados pelo próprio juízo, por centrais de alienação, na primeira e na segunda instância, ou por adesão a procedimento de alienação promovido pelo MJSP;</w:t>
            </w:r>
          </w:p>
          <w:p w14:paraId="4E6AF6AE" w14:textId="77777777" w:rsidR="00E37BBC" w:rsidRPr="00D54684" w:rsidRDefault="00E37BBC" w:rsidP="006A25A6">
            <w:pPr>
              <w:pStyle w:val="PargrafodaLista"/>
              <w:widowControl w:val="0"/>
              <w:numPr>
                <w:ilvl w:val="0"/>
                <w:numId w:val="36"/>
              </w:numPr>
              <w:spacing w:before="240" w:after="240" w:line="240" w:lineRule="atLeast"/>
            </w:pPr>
            <w:r w:rsidRPr="00D54684">
              <w:t>Inexistência de procedimentos para assegurar que a perda de bens e valores que decorra da pena restritiva de direitos prevista no art. 43, II, do Código Penal seja destinada ao Fundo Penitenciário Nacional, ressalvada a legislação penal especial;</w:t>
            </w:r>
          </w:p>
          <w:p w14:paraId="78864E92" w14:textId="77777777" w:rsidR="00E37BBC" w:rsidRPr="00D54684" w:rsidRDefault="00E37BBC" w:rsidP="006A25A6">
            <w:pPr>
              <w:pStyle w:val="PargrafodaLista"/>
              <w:widowControl w:val="0"/>
              <w:numPr>
                <w:ilvl w:val="0"/>
                <w:numId w:val="36"/>
              </w:numPr>
              <w:spacing w:before="240" w:after="240" w:line="240" w:lineRule="atLeast"/>
            </w:pPr>
            <w:r w:rsidRPr="00D54684">
              <w:t xml:space="preserve">Inexistência de procedimentos para assegurar a destinação dos recursos decorrentes de acordos de leniência firmados no âmbito da responsabilização </w:t>
            </w:r>
            <w:r w:rsidRPr="00D54684">
              <w:lastRenderedPageBreak/>
              <w:t>judicial prevista no art. 19 da Lei n. 12.846/2013 ao ente público lesado;</w:t>
            </w:r>
          </w:p>
          <w:p w14:paraId="57F784C9" w14:textId="77777777" w:rsidR="00F03E3E" w:rsidRDefault="00E37BBC" w:rsidP="006A25A6">
            <w:pPr>
              <w:pStyle w:val="PargrafodaLista"/>
              <w:widowControl w:val="0"/>
              <w:numPr>
                <w:ilvl w:val="0"/>
                <w:numId w:val="36"/>
              </w:numPr>
              <w:spacing w:before="240" w:after="240" w:line="240" w:lineRule="atLeast"/>
            </w:pPr>
            <w:r w:rsidRPr="00D54684">
              <w:t>Inexistência de procedimentos para assegurar a destinação à União dos recursos decorrentes de acordos de leniência firmados com fundamento no art. 20 da Lei n. 12.846/2013</w:t>
            </w:r>
            <w:r w:rsidR="00F03E3E">
              <w:t>;</w:t>
            </w:r>
          </w:p>
          <w:p w14:paraId="53811D51" w14:textId="722F9EAF" w:rsidR="00E37BBC" w:rsidRPr="00D54684" w:rsidRDefault="006B228F" w:rsidP="006A25A6">
            <w:pPr>
              <w:pStyle w:val="PargrafodaLista"/>
              <w:widowControl w:val="0"/>
              <w:numPr>
                <w:ilvl w:val="0"/>
                <w:numId w:val="36"/>
              </w:numPr>
              <w:spacing w:before="240" w:after="240" w:line="240" w:lineRule="atLeast"/>
            </w:pPr>
            <w:r>
              <w:t>Omissão</w:t>
            </w:r>
            <w:r w:rsidR="00780EFF">
              <w:t>,</w:t>
            </w:r>
            <w:r>
              <w:t xml:space="preserve"> </w:t>
            </w:r>
            <w:r w:rsidR="007339BE">
              <w:t>no processo</w:t>
            </w:r>
            <w:r w:rsidR="00780EFF">
              <w:t>,</w:t>
            </w:r>
            <w:r w:rsidR="007339BE">
              <w:t xml:space="preserve"> </w:t>
            </w:r>
            <w:r>
              <w:t xml:space="preserve">do critério de prioridade </w:t>
            </w:r>
            <w:r w:rsidR="004A5823">
              <w:t xml:space="preserve">em </w:t>
            </w:r>
            <w:r>
              <w:t>que a entidade que recebeu recursos se enquadra</w:t>
            </w:r>
            <w:r w:rsidR="00E37BBC" w:rsidRPr="00D54684">
              <w:t>.</w:t>
            </w:r>
          </w:p>
        </w:tc>
      </w:tr>
      <w:tr w:rsidR="00E37BBC" w:rsidRPr="00D54684" w14:paraId="2EB594D9" w14:textId="77777777" w:rsidTr="006A25A6">
        <w:trPr>
          <w:cantSplit/>
        </w:trPr>
        <w:tc>
          <w:tcPr>
            <w:tcW w:w="15055" w:type="dxa"/>
            <w:gridSpan w:val="4"/>
            <w:tcBorders>
              <w:top w:val="single" w:sz="4" w:space="0" w:color="auto"/>
            </w:tcBorders>
            <w:shd w:val="clear" w:color="auto" w:fill="BFBFBF" w:themeFill="background1" w:themeFillShade="BF"/>
            <w:vAlign w:val="center"/>
          </w:tcPr>
          <w:p w14:paraId="2E2B7442" w14:textId="77777777" w:rsidR="00E37BBC" w:rsidRPr="00D54684" w:rsidRDefault="00E37BBC" w:rsidP="006A25A6">
            <w:pPr>
              <w:spacing w:before="240" w:after="240"/>
              <w:rPr>
                <w:rFonts w:cstheme="minorHAnsi"/>
                <w:b/>
              </w:rPr>
            </w:pPr>
            <w:r w:rsidRPr="00D54684">
              <w:rPr>
                <w:rFonts w:cstheme="minorHAnsi"/>
                <w:b/>
              </w:rPr>
              <w:lastRenderedPageBreak/>
              <w:t>Eixo Prestação de Contas e Transparência</w:t>
            </w:r>
          </w:p>
          <w:p w14:paraId="5417C38B" w14:textId="77777777" w:rsidR="00E37BBC" w:rsidRPr="00D54684" w:rsidRDefault="00E37BBC" w:rsidP="006A25A6">
            <w:pPr>
              <w:spacing w:before="240" w:after="240"/>
              <w:rPr>
                <w:rFonts w:cstheme="minorHAnsi"/>
              </w:rPr>
            </w:pPr>
            <w:r w:rsidRPr="00D54684">
              <w:rPr>
                <w:rFonts w:cstheme="minorHAnsi"/>
                <w:b/>
              </w:rPr>
              <w:t xml:space="preserve">3ª Questão de Auditoria:  </w:t>
            </w:r>
            <w:r w:rsidRPr="00D54684">
              <w:rPr>
                <w:rFonts w:cstheme="minorHAnsi"/>
                <w:bCs/>
              </w:rPr>
              <w:t>A prestação de contas e transparência das informações estão em conformidade com os requisitos da Resolução CNJ n. 558/2024</w:t>
            </w:r>
            <w:r w:rsidRPr="00D54684">
              <w:rPr>
                <w:rFonts w:cstheme="minorHAnsi"/>
              </w:rPr>
              <w:t>?</w:t>
            </w:r>
          </w:p>
        </w:tc>
      </w:tr>
      <w:tr w:rsidR="004B2E6C" w:rsidRPr="00D54684" w14:paraId="6A77A741" w14:textId="77777777" w:rsidTr="006A25A6">
        <w:trPr>
          <w:cantSplit/>
        </w:trPr>
        <w:tc>
          <w:tcPr>
            <w:tcW w:w="4505" w:type="dxa"/>
            <w:tcBorders>
              <w:top w:val="single" w:sz="4" w:space="0" w:color="auto"/>
            </w:tcBorders>
            <w:vAlign w:val="center"/>
          </w:tcPr>
          <w:p w14:paraId="071C0B26" w14:textId="77777777" w:rsidR="00E37BBC" w:rsidRPr="00D54684" w:rsidRDefault="00E37BBC" w:rsidP="006A25A6">
            <w:pPr>
              <w:spacing w:before="240" w:after="240"/>
              <w:contextualSpacing/>
              <w:rPr>
                <w:rFonts w:cstheme="minorHAnsi"/>
              </w:rPr>
            </w:pPr>
            <w:r w:rsidRPr="00D54684">
              <w:rPr>
                <w:rFonts w:cstheme="minorHAnsi"/>
                <w:b/>
              </w:rPr>
              <w:t xml:space="preserve">O que se pretende avaliar </w:t>
            </w:r>
          </w:p>
        </w:tc>
        <w:tc>
          <w:tcPr>
            <w:tcW w:w="2127" w:type="dxa"/>
            <w:tcBorders>
              <w:top w:val="single" w:sz="4" w:space="0" w:color="auto"/>
            </w:tcBorders>
            <w:vAlign w:val="center"/>
          </w:tcPr>
          <w:p w14:paraId="59E45AC3" w14:textId="77777777" w:rsidR="00E37BBC" w:rsidRPr="00D54684" w:rsidRDefault="00E37BBC" w:rsidP="006A25A6">
            <w:pPr>
              <w:spacing w:before="240" w:after="240"/>
              <w:contextualSpacing/>
              <w:rPr>
                <w:rFonts w:cstheme="minorHAnsi"/>
              </w:rPr>
            </w:pPr>
            <w:r w:rsidRPr="00D54684">
              <w:rPr>
                <w:rFonts w:cstheme="minorHAnsi"/>
                <w:b/>
              </w:rPr>
              <w:t>Critério</w:t>
            </w:r>
          </w:p>
        </w:tc>
        <w:tc>
          <w:tcPr>
            <w:tcW w:w="5979" w:type="dxa"/>
            <w:tcBorders>
              <w:top w:val="single" w:sz="4" w:space="0" w:color="auto"/>
            </w:tcBorders>
            <w:vAlign w:val="center"/>
          </w:tcPr>
          <w:p w14:paraId="287AE041" w14:textId="77777777" w:rsidR="00E37BBC" w:rsidRPr="00D54684" w:rsidRDefault="00E37BBC" w:rsidP="006A25A6">
            <w:pPr>
              <w:autoSpaceDE w:val="0"/>
              <w:autoSpaceDN w:val="0"/>
              <w:adjustRightInd w:val="0"/>
              <w:spacing w:before="240" w:after="240"/>
              <w:rPr>
                <w:rFonts w:cstheme="minorHAnsi"/>
                <w:b/>
              </w:rPr>
            </w:pPr>
            <w:r w:rsidRPr="00D54684">
              <w:rPr>
                <w:rFonts w:cstheme="minorHAnsi"/>
                <w:b/>
              </w:rPr>
              <w:t>Descrição dos Procedimentos</w:t>
            </w:r>
            <w:r w:rsidRPr="00D54684" w:rsidDel="00CF57B3">
              <w:rPr>
                <w:rFonts w:cstheme="minorHAnsi"/>
                <w:b/>
              </w:rPr>
              <w:t xml:space="preserve"> </w:t>
            </w:r>
          </w:p>
        </w:tc>
        <w:tc>
          <w:tcPr>
            <w:tcW w:w="2444" w:type="dxa"/>
            <w:tcBorders>
              <w:top w:val="single" w:sz="4" w:space="0" w:color="auto"/>
            </w:tcBorders>
            <w:vAlign w:val="center"/>
          </w:tcPr>
          <w:p w14:paraId="0CF9E94B" w14:textId="77777777" w:rsidR="00E37BBC" w:rsidRPr="00D54684" w:rsidRDefault="00E37BBC" w:rsidP="006A25A6">
            <w:pPr>
              <w:autoSpaceDE w:val="0"/>
              <w:autoSpaceDN w:val="0"/>
              <w:adjustRightInd w:val="0"/>
              <w:spacing w:before="240" w:after="240"/>
              <w:rPr>
                <w:rFonts w:cstheme="minorHAnsi"/>
              </w:rPr>
            </w:pPr>
            <w:r w:rsidRPr="00D54684">
              <w:rPr>
                <w:rFonts w:cstheme="minorHAnsi"/>
                <w:b/>
              </w:rPr>
              <w:t>Fonte de Informação</w:t>
            </w:r>
          </w:p>
        </w:tc>
      </w:tr>
      <w:tr w:rsidR="00E37BBC" w:rsidRPr="00D54684" w14:paraId="55A67A8B" w14:textId="77777777" w:rsidTr="006A25A6">
        <w:trPr>
          <w:cantSplit/>
          <w:trHeight w:val="360"/>
        </w:trPr>
        <w:tc>
          <w:tcPr>
            <w:tcW w:w="15055" w:type="dxa"/>
            <w:gridSpan w:val="4"/>
            <w:tcBorders>
              <w:top w:val="single" w:sz="4" w:space="0" w:color="auto"/>
            </w:tcBorders>
            <w:vAlign w:val="center"/>
          </w:tcPr>
          <w:p w14:paraId="0B584D9F" w14:textId="77777777" w:rsidR="00E37BBC" w:rsidRPr="00D54684" w:rsidRDefault="00E37BBC" w:rsidP="006A25A6">
            <w:pPr>
              <w:autoSpaceDE w:val="0"/>
              <w:autoSpaceDN w:val="0"/>
              <w:adjustRightInd w:val="0"/>
              <w:rPr>
                <w:rFonts w:cstheme="minorHAnsi"/>
              </w:rPr>
            </w:pPr>
            <w:r w:rsidRPr="00D54684">
              <w:rPr>
                <w:rFonts w:cstheme="minorHAnsi"/>
              </w:rPr>
              <w:t>Avaliar se:</w:t>
            </w:r>
          </w:p>
        </w:tc>
      </w:tr>
      <w:tr w:rsidR="00D54684" w:rsidRPr="00D54684" w14:paraId="050E067B" w14:textId="77777777" w:rsidTr="006A25A6">
        <w:trPr>
          <w:cantSplit/>
          <w:trHeight w:val="786"/>
        </w:trPr>
        <w:tc>
          <w:tcPr>
            <w:tcW w:w="4505" w:type="dxa"/>
            <w:tcBorders>
              <w:bottom w:val="single" w:sz="4" w:space="0" w:color="auto"/>
            </w:tcBorders>
            <w:vAlign w:val="center"/>
          </w:tcPr>
          <w:p w14:paraId="6EB7FFA9"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Foram definidos processos e procedimentos formais para identificar e analisar a completude da documentação de prestação de contas;</w:t>
            </w:r>
          </w:p>
        </w:tc>
        <w:tc>
          <w:tcPr>
            <w:tcW w:w="2127" w:type="dxa"/>
            <w:vAlign w:val="center"/>
          </w:tcPr>
          <w:p w14:paraId="23D7D614" w14:textId="3522B300" w:rsidR="00E37BBC" w:rsidRPr="00D54684" w:rsidRDefault="00101175" w:rsidP="006A25A6">
            <w:pPr>
              <w:pStyle w:val="PargrafodaLista"/>
              <w:numPr>
                <w:ilvl w:val="0"/>
                <w:numId w:val="28"/>
              </w:numPr>
              <w:tabs>
                <w:tab w:val="left" w:pos="271"/>
              </w:tabs>
              <w:spacing w:line="259" w:lineRule="auto"/>
              <w:ind w:left="19" w:firstLine="19"/>
              <w:rPr>
                <w:rFonts w:cstheme="minorHAnsi"/>
              </w:rPr>
            </w:pPr>
            <w:r>
              <w:rPr>
                <w:rFonts w:cstheme="minorHAnsi"/>
              </w:rPr>
              <w:t xml:space="preserve">Decreto n. </w:t>
            </w:r>
            <w:r w:rsidR="001E552A">
              <w:rPr>
                <w:rFonts w:cstheme="minorHAnsi"/>
              </w:rPr>
              <w:t>93.872/1986</w:t>
            </w:r>
          </w:p>
        </w:tc>
        <w:tc>
          <w:tcPr>
            <w:tcW w:w="5979" w:type="dxa"/>
            <w:vAlign w:val="center"/>
          </w:tcPr>
          <w:p w14:paraId="2A3C9575" w14:textId="0E22D1AE" w:rsidR="00E37BBC" w:rsidRPr="00D54684" w:rsidRDefault="00220244" w:rsidP="006A25A6">
            <w:pPr>
              <w:spacing w:before="240" w:after="240"/>
              <w:rPr>
                <w:rFonts w:cstheme="minorHAnsi"/>
              </w:rPr>
            </w:pPr>
            <w:r>
              <w:rPr>
                <w:rFonts w:cstheme="minorHAnsi"/>
              </w:rPr>
              <w:t>17.1)</w:t>
            </w:r>
            <w:r w:rsidR="00E37BBC" w:rsidRPr="00D54684">
              <w:rPr>
                <w:rFonts w:cstheme="minorHAnsi"/>
              </w:rPr>
              <w:t xml:space="preserve"> verificar se existem procedimentos próprios estabelecidos para a prestação de contas pelas entidades favorecidas e respectiva análise (como tipo de processo autuado, documentação a ser apresentada e verificada;</w:t>
            </w:r>
          </w:p>
        </w:tc>
        <w:tc>
          <w:tcPr>
            <w:tcW w:w="2444" w:type="dxa"/>
            <w:vAlign w:val="center"/>
          </w:tcPr>
          <w:p w14:paraId="713E7B53"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bCs/>
              </w:rPr>
              <w:t>- Normativos internos</w:t>
            </w:r>
          </w:p>
        </w:tc>
      </w:tr>
      <w:tr w:rsidR="00E37BBC" w:rsidRPr="00D54684" w14:paraId="63A7E67E" w14:textId="77777777" w:rsidTr="006A25A6">
        <w:trPr>
          <w:cantSplit/>
          <w:trHeight w:val="786"/>
        </w:trPr>
        <w:tc>
          <w:tcPr>
            <w:tcW w:w="15055" w:type="dxa"/>
            <w:gridSpan w:val="4"/>
            <w:tcBorders>
              <w:bottom w:val="single" w:sz="4" w:space="0" w:color="auto"/>
            </w:tcBorders>
            <w:vAlign w:val="center"/>
          </w:tcPr>
          <w:p w14:paraId="061B62BF" w14:textId="77777777" w:rsidR="00E37BBC" w:rsidRPr="00D54684" w:rsidRDefault="00E37BBC" w:rsidP="006D28B1">
            <w:pPr>
              <w:pStyle w:val="PargrafodaLista"/>
              <w:autoSpaceDE w:val="0"/>
              <w:autoSpaceDN w:val="0"/>
              <w:adjustRightInd w:val="0"/>
              <w:spacing w:before="240" w:after="240"/>
              <w:ind w:left="0"/>
              <w:contextualSpacing w:val="0"/>
              <w:jc w:val="center"/>
              <w:rPr>
                <w:rFonts w:cstheme="minorHAnsi"/>
              </w:rPr>
            </w:pPr>
            <w:r w:rsidRPr="00D54684">
              <w:rPr>
                <w:rFonts w:cstheme="minorHAnsi"/>
              </w:rPr>
              <w:t>Pena de Prestação Pecuniária</w:t>
            </w:r>
          </w:p>
        </w:tc>
      </w:tr>
      <w:tr w:rsidR="00D54684" w:rsidRPr="00D54684" w14:paraId="12E33677" w14:textId="77777777" w:rsidTr="006A25A6">
        <w:trPr>
          <w:cantSplit/>
          <w:trHeight w:val="786"/>
        </w:trPr>
        <w:tc>
          <w:tcPr>
            <w:tcW w:w="4505" w:type="dxa"/>
            <w:tcBorders>
              <w:bottom w:val="single" w:sz="4" w:space="0" w:color="auto"/>
            </w:tcBorders>
            <w:vAlign w:val="center"/>
          </w:tcPr>
          <w:p w14:paraId="3B4256F3"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O tribunal divulga periodicamente, em seus sítios eletrônicos e com acesso ao público, o montante de recursos arrecadados a título de pena de prestação pecuniária, as entidades e projetos favorecidos;</w:t>
            </w:r>
          </w:p>
        </w:tc>
        <w:tc>
          <w:tcPr>
            <w:tcW w:w="2127" w:type="dxa"/>
            <w:vAlign w:val="center"/>
          </w:tcPr>
          <w:p w14:paraId="7B0E86AF" w14:textId="77777777" w:rsidR="00E37BBC" w:rsidRPr="00D54684" w:rsidRDefault="00E37BBC" w:rsidP="006A25A6">
            <w:pPr>
              <w:pStyle w:val="PargrafodaLista"/>
              <w:numPr>
                <w:ilvl w:val="0"/>
                <w:numId w:val="28"/>
              </w:numPr>
              <w:tabs>
                <w:tab w:val="left" w:pos="271"/>
              </w:tabs>
              <w:spacing w:line="240" w:lineRule="auto"/>
              <w:ind w:left="19" w:firstLine="19"/>
              <w:rPr>
                <w:rFonts w:cstheme="minorHAnsi"/>
              </w:rPr>
            </w:pPr>
            <w:r w:rsidRPr="00D54684">
              <w:rPr>
                <w:rFonts w:cstheme="minorHAnsi"/>
              </w:rPr>
              <w:t>Art. 12 da Resolução CNJ n. 558/2024</w:t>
            </w:r>
          </w:p>
        </w:tc>
        <w:tc>
          <w:tcPr>
            <w:tcW w:w="5979" w:type="dxa"/>
            <w:vAlign w:val="center"/>
          </w:tcPr>
          <w:p w14:paraId="1CE77A40" w14:textId="33FB9920" w:rsidR="00DD3B59" w:rsidRDefault="00220244" w:rsidP="006A25A6">
            <w:pPr>
              <w:spacing w:before="240" w:after="240"/>
              <w:rPr>
                <w:rFonts w:cstheme="minorHAnsi"/>
              </w:rPr>
            </w:pPr>
            <w:r>
              <w:rPr>
                <w:rFonts w:cstheme="minorHAnsi"/>
              </w:rPr>
              <w:t>18.1)</w:t>
            </w:r>
            <w:r w:rsidR="00E37BBC" w:rsidRPr="00D54684">
              <w:rPr>
                <w:rFonts w:cstheme="minorHAnsi"/>
              </w:rPr>
              <w:t xml:space="preserve"> </w:t>
            </w:r>
            <w:r w:rsidR="006D28B1">
              <w:rPr>
                <w:rFonts w:cstheme="minorHAnsi"/>
              </w:rPr>
              <w:t>V</w:t>
            </w:r>
            <w:r w:rsidR="00E37BBC" w:rsidRPr="00D54684">
              <w:rPr>
                <w:rFonts w:cstheme="minorHAnsi"/>
              </w:rPr>
              <w:t>erificar a existência de publicação atualizada em seu sítio eletrônico do montante de recursos arrecadados a título de pena de prestação pecuniária, as entidades e projetos favorecidos;</w:t>
            </w:r>
          </w:p>
          <w:p w14:paraId="1B7217D6" w14:textId="463AFC44" w:rsidR="00E37BBC" w:rsidRPr="00D54684" w:rsidRDefault="00DD3B59" w:rsidP="006A25A6">
            <w:pPr>
              <w:spacing w:before="240" w:after="240"/>
              <w:rPr>
                <w:rFonts w:cstheme="minorHAnsi"/>
              </w:rPr>
            </w:pPr>
            <w:r>
              <w:rPr>
                <w:rFonts w:cstheme="minorHAnsi"/>
              </w:rPr>
              <w:t>18.2)</w:t>
            </w:r>
            <w:r w:rsidR="00E37BBC" w:rsidRPr="00D54684">
              <w:rPr>
                <w:rFonts w:cstheme="minorHAnsi"/>
              </w:rPr>
              <w:t xml:space="preserve"> </w:t>
            </w:r>
            <w:r w:rsidR="006D28B1">
              <w:rPr>
                <w:rFonts w:cstheme="minorHAnsi"/>
              </w:rPr>
              <w:t>V</w:t>
            </w:r>
            <w:r w:rsidR="00E37BBC" w:rsidRPr="00D54684">
              <w:rPr>
                <w:rFonts w:cstheme="minorHAnsi"/>
              </w:rPr>
              <w:t xml:space="preserve">erificar se a publicação é facilmente </w:t>
            </w:r>
            <w:r>
              <w:rPr>
                <w:rFonts w:cstheme="minorHAnsi"/>
              </w:rPr>
              <w:t>localizada</w:t>
            </w:r>
            <w:r w:rsidR="00E37BBC" w:rsidRPr="00D54684">
              <w:rPr>
                <w:rFonts w:cstheme="minorHAnsi"/>
              </w:rPr>
              <w:t xml:space="preserve"> pelo público</w:t>
            </w:r>
            <w:r>
              <w:rPr>
                <w:rFonts w:cstheme="minorHAnsi"/>
              </w:rPr>
              <w:t xml:space="preserve"> externo</w:t>
            </w:r>
            <w:r w:rsidR="00E37BBC" w:rsidRPr="00D54684">
              <w:rPr>
                <w:rFonts w:cstheme="minorHAnsi"/>
              </w:rPr>
              <w:t>.</w:t>
            </w:r>
          </w:p>
        </w:tc>
        <w:tc>
          <w:tcPr>
            <w:tcW w:w="2444" w:type="dxa"/>
            <w:vAlign w:val="center"/>
          </w:tcPr>
          <w:p w14:paraId="03093281"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Portal da transparência do Tribunal</w:t>
            </w:r>
          </w:p>
        </w:tc>
      </w:tr>
      <w:tr w:rsidR="00D54684" w:rsidRPr="00D54684" w14:paraId="7C771163" w14:textId="77777777" w:rsidTr="006A25A6">
        <w:trPr>
          <w:cantSplit/>
          <w:trHeight w:val="786"/>
        </w:trPr>
        <w:tc>
          <w:tcPr>
            <w:tcW w:w="4505" w:type="dxa"/>
            <w:tcBorders>
              <w:bottom w:val="single" w:sz="4" w:space="0" w:color="auto"/>
            </w:tcBorders>
            <w:vAlign w:val="center"/>
          </w:tcPr>
          <w:p w14:paraId="31AD1E2B" w14:textId="2FED3B21"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lastRenderedPageBreak/>
              <w:t xml:space="preserve">As entidades beneficiadas prestaram contas da utilização dos valores recebidos </w:t>
            </w:r>
            <w:r w:rsidR="00F67DE8">
              <w:rPr>
                <w:rFonts w:cstheme="minorHAnsi"/>
              </w:rPr>
              <w:t xml:space="preserve">e as tiveram homologadas </w:t>
            </w:r>
            <w:r w:rsidRPr="00D54684">
              <w:rPr>
                <w:rFonts w:cstheme="minorHAnsi"/>
              </w:rPr>
              <w:t>de acordo com os respectivos editais de credenciamento;</w:t>
            </w:r>
          </w:p>
        </w:tc>
        <w:tc>
          <w:tcPr>
            <w:tcW w:w="2127" w:type="dxa"/>
            <w:vAlign w:val="center"/>
          </w:tcPr>
          <w:p w14:paraId="5B23EF19" w14:textId="064E5060" w:rsidR="00E37BBC" w:rsidRDefault="00E37BBC"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 xml:space="preserve">Art. 13, </w:t>
            </w:r>
            <w:r w:rsidR="0082544A">
              <w:rPr>
                <w:rFonts w:cstheme="minorHAnsi"/>
              </w:rPr>
              <w:t>caput e</w:t>
            </w:r>
            <w:r w:rsidRPr="00D54684">
              <w:rPr>
                <w:rFonts w:cstheme="minorHAnsi"/>
              </w:rPr>
              <w:t xml:space="preserve"> parágrafo único, da Resolução CNJ n. 558/2024</w:t>
            </w:r>
          </w:p>
          <w:p w14:paraId="596B252C" w14:textId="5A9238E8" w:rsidR="00DD4F2B" w:rsidRPr="00D54684" w:rsidRDefault="00DD4F2B" w:rsidP="006A25A6">
            <w:pPr>
              <w:pStyle w:val="PargrafodaLista"/>
              <w:numPr>
                <w:ilvl w:val="0"/>
                <w:numId w:val="32"/>
              </w:numPr>
              <w:tabs>
                <w:tab w:val="left" w:pos="271"/>
              </w:tabs>
              <w:spacing w:before="240" w:after="240" w:line="240" w:lineRule="auto"/>
              <w:ind w:left="19" w:firstLine="0"/>
              <w:rPr>
                <w:rFonts w:cstheme="minorHAnsi"/>
              </w:rPr>
            </w:pPr>
            <w:r>
              <w:rPr>
                <w:rFonts w:cstheme="minorHAnsi"/>
              </w:rPr>
              <w:t>Art. 66 e 145 do Decreto n. 93.872/1986</w:t>
            </w:r>
          </w:p>
        </w:tc>
        <w:tc>
          <w:tcPr>
            <w:tcW w:w="5979" w:type="dxa"/>
            <w:vAlign w:val="center"/>
          </w:tcPr>
          <w:p w14:paraId="7E7DE2BF" w14:textId="111632A8" w:rsidR="00E37BBC" w:rsidRPr="00D54684" w:rsidRDefault="00DD3B59" w:rsidP="006A25A6">
            <w:pPr>
              <w:pStyle w:val="PargrafodaLista"/>
              <w:spacing w:before="240" w:after="240"/>
              <w:ind w:left="0"/>
            </w:pPr>
            <w:r>
              <w:t>19.1)</w:t>
            </w:r>
            <w:r w:rsidR="00E37BBC" w:rsidRPr="00D54684">
              <w:t xml:space="preserve"> </w:t>
            </w:r>
            <w:r w:rsidR="006D28B1">
              <w:t>I</w:t>
            </w:r>
            <w:r w:rsidR="00E37BBC" w:rsidRPr="00D54684">
              <w:t xml:space="preserve">dentificar se a prestação de contas efetuada pelas entidades beneficiadas ocorreu nos termos dos respectivos editais (prazo, </w:t>
            </w:r>
            <w:proofErr w:type="gramStart"/>
            <w:r w:rsidR="00E37BBC" w:rsidRPr="00D54684">
              <w:t xml:space="preserve">documentos </w:t>
            </w:r>
            <w:proofErr w:type="spellStart"/>
            <w:r w:rsidR="00E37BBC" w:rsidRPr="00D54684">
              <w:t>etc</w:t>
            </w:r>
            <w:proofErr w:type="spellEnd"/>
            <w:proofErr w:type="gramEnd"/>
            <w:r w:rsidR="00E37BBC" w:rsidRPr="00D54684">
              <w:t>);</w:t>
            </w:r>
          </w:p>
          <w:p w14:paraId="3E70AA74" w14:textId="3296AD9B" w:rsidR="00E37BBC" w:rsidRPr="00D54684" w:rsidRDefault="00DD3B59" w:rsidP="006A25A6">
            <w:pPr>
              <w:pStyle w:val="PargrafodaLista"/>
              <w:spacing w:before="240" w:after="240"/>
              <w:ind w:left="0"/>
              <w:rPr>
                <w:rFonts w:cstheme="minorHAnsi"/>
              </w:rPr>
            </w:pPr>
            <w:r>
              <w:rPr>
                <w:rFonts w:cstheme="minorHAnsi"/>
              </w:rPr>
              <w:t>19.2)</w:t>
            </w:r>
            <w:r w:rsidR="00E37BBC" w:rsidRPr="00D54684">
              <w:rPr>
                <w:rFonts w:cstheme="minorHAnsi"/>
              </w:rPr>
              <w:t xml:space="preserve"> </w:t>
            </w:r>
            <w:r w:rsidR="006D28B1">
              <w:rPr>
                <w:rFonts w:cstheme="minorHAnsi"/>
              </w:rPr>
              <w:t>V</w:t>
            </w:r>
            <w:r w:rsidR="00E37BBC" w:rsidRPr="00D54684">
              <w:rPr>
                <w:rFonts w:cstheme="minorHAnsi"/>
              </w:rPr>
              <w:t>erificar se a prestação de contas foi homologada em conformidade com o regulamento do tribunal.</w:t>
            </w:r>
          </w:p>
        </w:tc>
        <w:tc>
          <w:tcPr>
            <w:tcW w:w="2444" w:type="dxa"/>
            <w:vAlign w:val="center"/>
          </w:tcPr>
          <w:p w14:paraId="034801BB"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Análise documental dos processos de prestação de contas</w:t>
            </w:r>
          </w:p>
        </w:tc>
      </w:tr>
      <w:tr w:rsidR="00D54684" w:rsidRPr="00D54684" w14:paraId="25F6D4A3" w14:textId="77777777" w:rsidTr="006A25A6">
        <w:trPr>
          <w:cantSplit/>
          <w:trHeight w:val="786"/>
        </w:trPr>
        <w:tc>
          <w:tcPr>
            <w:tcW w:w="4505" w:type="dxa"/>
            <w:tcBorders>
              <w:bottom w:val="single" w:sz="4" w:space="0" w:color="auto"/>
            </w:tcBorders>
            <w:vAlign w:val="center"/>
          </w:tcPr>
          <w:p w14:paraId="7EE2F47B" w14:textId="346CE03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 xml:space="preserve">O Tribunal definiu </w:t>
            </w:r>
            <w:r w:rsidR="002704AD">
              <w:rPr>
                <w:rFonts w:cstheme="minorHAnsi"/>
              </w:rPr>
              <w:t xml:space="preserve">formalmente </w:t>
            </w:r>
            <w:r w:rsidR="0099646B">
              <w:rPr>
                <w:rFonts w:cstheme="minorHAnsi"/>
              </w:rPr>
              <w:t xml:space="preserve">os </w:t>
            </w:r>
            <w:r w:rsidRPr="00D54684">
              <w:rPr>
                <w:rFonts w:cstheme="minorHAnsi"/>
              </w:rPr>
              <w:t>procedimentos a serem adotados nos casos de rejeição da prestação de contas;</w:t>
            </w:r>
          </w:p>
        </w:tc>
        <w:tc>
          <w:tcPr>
            <w:tcW w:w="2127" w:type="dxa"/>
            <w:vAlign w:val="center"/>
          </w:tcPr>
          <w:p w14:paraId="3BBEA0DD" w14:textId="77777777" w:rsidR="00E37BBC" w:rsidRDefault="00DD4F2B" w:rsidP="006A25A6">
            <w:pPr>
              <w:pStyle w:val="PargrafodaLista"/>
              <w:numPr>
                <w:ilvl w:val="0"/>
                <w:numId w:val="32"/>
              </w:numPr>
              <w:tabs>
                <w:tab w:val="left" w:pos="271"/>
              </w:tabs>
              <w:spacing w:before="240" w:after="240" w:line="240" w:lineRule="auto"/>
              <w:ind w:left="19" w:firstLine="0"/>
              <w:rPr>
                <w:rFonts w:cstheme="minorHAnsi"/>
              </w:rPr>
            </w:pPr>
            <w:r>
              <w:rPr>
                <w:rFonts w:cstheme="minorHAnsi"/>
              </w:rPr>
              <w:t>Decreto n. 93.872/1986</w:t>
            </w:r>
          </w:p>
          <w:p w14:paraId="63CA0AA4" w14:textId="430FA522" w:rsidR="00DD3B59" w:rsidRPr="00D54684" w:rsidRDefault="00DD3B59" w:rsidP="006A25A6">
            <w:pPr>
              <w:pStyle w:val="PargrafodaLista"/>
              <w:numPr>
                <w:ilvl w:val="0"/>
                <w:numId w:val="32"/>
              </w:numPr>
              <w:tabs>
                <w:tab w:val="left" w:pos="271"/>
              </w:tabs>
              <w:spacing w:before="240" w:after="240" w:line="240" w:lineRule="auto"/>
              <w:ind w:left="19" w:firstLine="0"/>
              <w:rPr>
                <w:rFonts w:cstheme="minorHAnsi"/>
              </w:rPr>
            </w:pPr>
            <w:r>
              <w:rPr>
                <w:rFonts w:cstheme="minorHAnsi"/>
              </w:rPr>
              <w:t>Boas práticas de prestação de contas</w:t>
            </w:r>
          </w:p>
        </w:tc>
        <w:tc>
          <w:tcPr>
            <w:tcW w:w="5979" w:type="dxa"/>
            <w:vAlign w:val="center"/>
          </w:tcPr>
          <w:p w14:paraId="59072E70" w14:textId="5AAE222A" w:rsidR="00E37BBC" w:rsidRPr="00D54684" w:rsidRDefault="00DD3B59" w:rsidP="006A25A6">
            <w:pPr>
              <w:pStyle w:val="PargrafodaLista"/>
              <w:spacing w:before="240" w:after="240"/>
              <w:ind w:left="0"/>
              <w:rPr>
                <w:rFonts w:cstheme="minorHAnsi"/>
              </w:rPr>
            </w:pPr>
            <w:r>
              <w:rPr>
                <w:rFonts w:cstheme="minorHAnsi"/>
              </w:rPr>
              <w:t>20.1)</w:t>
            </w:r>
            <w:r w:rsidR="00E37BBC" w:rsidRPr="00D54684">
              <w:rPr>
                <w:rFonts w:cstheme="minorHAnsi"/>
              </w:rPr>
              <w:t xml:space="preserve"> </w:t>
            </w:r>
            <w:r w:rsidR="006D28B1">
              <w:rPr>
                <w:rFonts w:cstheme="minorHAnsi"/>
              </w:rPr>
              <w:t>V</w:t>
            </w:r>
            <w:r w:rsidR="00E37BBC" w:rsidRPr="00D54684">
              <w:rPr>
                <w:rFonts w:cstheme="minorHAnsi"/>
              </w:rPr>
              <w:t>erificar se existem procedimentos definidos para os casos de rejeição da prestação de contas;</w:t>
            </w:r>
          </w:p>
          <w:p w14:paraId="038D5802" w14:textId="6C71C46B" w:rsidR="00E37BBC" w:rsidRPr="00D54684" w:rsidRDefault="00DD3B59" w:rsidP="006A25A6">
            <w:pPr>
              <w:pStyle w:val="PargrafodaLista"/>
              <w:spacing w:before="240" w:after="240"/>
              <w:ind w:left="0"/>
              <w:rPr>
                <w:rFonts w:cstheme="minorHAnsi"/>
              </w:rPr>
            </w:pPr>
            <w:r>
              <w:rPr>
                <w:rFonts w:cstheme="minorHAnsi"/>
              </w:rPr>
              <w:t>20.2)</w:t>
            </w:r>
            <w:r w:rsidR="00E37BBC" w:rsidRPr="00D54684">
              <w:rPr>
                <w:rFonts w:cstheme="minorHAnsi"/>
              </w:rPr>
              <w:t xml:space="preserve"> </w:t>
            </w:r>
            <w:r w:rsidR="006D28B1">
              <w:rPr>
                <w:rFonts w:cstheme="minorHAnsi"/>
              </w:rPr>
              <w:t>I</w:t>
            </w:r>
            <w:r w:rsidR="00E37BBC" w:rsidRPr="00D54684">
              <w:rPr>
                <w:rFonts w:cstheme="minorHAnsi"/>
              </w:rPr>
              <w:t>dentificar se o tribunal estabeleceu medidas para a regularização das prestações de contas que foram rejeitadas.</w:t>
            </w:r>
          </w:p>
        </w:tc>
        <w:tc>
          <w:tcPr>
            <w:tcW w:w="2444" w:type="dxa"/>
            <w:vAlign w:val="center"/>
          </w:tcPr>
          <w:p w14:paraId="6075E59E"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Normativos internos</w:t>
            </w:r>
          </w:p>
        </w:tc>
      </w:tr>
      <w:tr w:rsidR="00D54684" w:rsidRPr="00D54684" w14:paraId="7A49F30B" w14:textId="77777777" w:rsidTr="006A25A6">
        <w:trPr>
          <w:cantSplit/>
          <w:trHeight w:val="786"/>
        </w:trPr>
        <w:tc>
          <w:tcPr>
            <w:tcW w:w="4505" w:type="dxa"/>
            <w:tcBorders>
              <w:bottom w:val="single" w:sz="4" w:space="0" w:color="auto"/>
            </w:tcBorders>
            <w:vAlign w:val="center"/>
          </w:tcPr>
          <w:p w14:paraId="09483CD2" w14:textId="77777777"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Foram aplicadas sanções administrativas nos casos de uso inadequado dos valores recebidos;</w:t>
            </w:r>
          </w:p>
        </w:tc>
        <w:tc>
          <w:tcPr>
            <w:tcW w:w="2127" w:type="dxa"/>
            <w:vAlign w:val="center"/>
          </w:tcPr>
          <w:p w14:paraId="33520255" w14:textId="77777777" w:rsidR="00E37BBC" w:rsidRPr="00D54684" w:rsidRDefault="00E37BBC"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13, I a III, da Resolução CNJ n. 558/2024</w:t>
            </w:r>
          </w:p>
        </w:tc>
        <w:tc>
          <w:tcPr>
            <w:tcW w:w="5979" w:type="dxa"/>
            <w:vAlign w:val="center"/>
          </w:tcPr>
          <w:p w14:paraId="6C3039A3" w14:textId="2115E961" w:rsidR="00E37BBC" w:rsidRPr="00D54684" w:rsidRDefault="00DD3B59" w:rsidP="006A25A6">
            <w:pPr>
              <w:pStyle w:val="PargrafodaLista"/>
              <w:spacing w:before="240" w:after="240"/>
              <w:ind w:left="0"/>
              <w:rPr>
                <w:rFonts w:cstheme="minorHAnsi"/>
              </w:rPr>
            </w:pPr>
            <w:r>
              <w:rPr>
                <w:rFonts w:cstheme="minorHAnsi"/>
              </w:rPr>
              <w:t>21.1)</w:t>
            </w:r>
            <w:r w:rsidR="00E37BBC" w:rsidRPr="00D54684">
              <w:rPr>
                <w:rFonts w:cstheme="minorHAnsi"/>
              </w:rPr>
              <w:t xml:space="preserve"> </w:t>
            </w:r>
            <w:r w:rsidR="006D28B1">
              <w:rPr>
                <w:rFonts w:cstheme="minorHAnsi"/>
              </w:rPr>
              <w:t>I</w:t>
            </w:r>
            <w:r w:rsidR="00E37BBC" w:rsidRPr="00D54684">
              <w:rPr>
                <w:rFonts w:cstheme="minorHAnsi"/>
              </w:rPr>
              <w:t>dentificar o quantitativo de sanções administrativas aplicadas, bem como o montante, frente ao total de contas prestadas pelas entidades beneficiadas</w:t>
            </w:r>
            <w:r>
              <w:rPr>
                <w:rFonts w:cstheme="minorHAnsi"/>
              </w:rPr>
              <w:t xml:space="preserve"> </w:t>
            </w:r>
            <w:r w:rsidRPr="00DD3B59">
              <w:rPr>
                <w:rFonts w:cstheme="minorHAnsi"/>
              </w:rPr>
              <w:t>onde foi constatado o uso inadequado dos valores recebidos</w:t>
            </w:r>
            <w:r w:rsidR="00E37BBC" w:rsidRPr="00D54684">
              <w:rPr>
                <w:rFonts w:cstheme="minorHAnsi"/>
              </w:rPr>
              <w:t>;</w:t>
            </w:r>
          </w:p>
          <w:p w14:paraId="11201C5A" w14:textId="7E6D0CCB" w:rsidR="00E37BBC" w:rsidRPr="00D54684" w:rsidRDefault="00DD3B59" w:rsidP="006A25A6">
            <w:pPr>
              <w:pStyle w:val="PargrafodaLista"/>
              <w:spacing w:before="240" w:after="240"/>
              <w:ind w:left="0"/>
              <w:rPr>
                <w:rFonts w:cstheme="minorHAnsi"/>
              </w:rPr>
            </w:pPr>
            <w:r>
              <w:rPr>
                <w:rFonts w:cstheme="minorHAnsi"/>
              </w:rPr>
              <w:t>21.2)</w:t>
            </w:r>
            <w:r w:rsidR="00E37BBC" w:rsidRPr="00D54684">
              <w:rPr>
                <w:rFonts w:cstheme="minorHAnsi"/>
              </w:rPr>
              <w:t xml:space="preserve"> </w:t>
            </w:r>
            <w:r w:rsidR="006D28B1">
              <w:rPr>
                <w:rFonts w:cstheme="minorHAnsi"/>
              </w:rPr>
              <w:t>V</w:t>
            </w:r>
            <w:r w:rsidR="00E37BBC" w:rsidRPr="00D54684">
              <w:rPr>
                <w:rFonts w:cstheme="minorHAnsi"/>
              </w:rPr>
              <w:t>erificar se as sanções</w:t>
            </w:r>
            <w:r w:rsidR="00E37BBC" w:rsidRPr="00D54684" w:rsidDel="004410AC">
              <w:rPr>
                <w:rFonts w:cstheme="minorHAnsi"/>
              </w:rPr>
              <w:t xml:space="preserve"> </w:t>
            </w:r>
            <w:r w:rsidR="00E37BBC" w:rsidRPr="00D54684">
              <w:rPr>
                <w:rFonts w:cstheme="minorHAnsi"/>
              </w:rPr>
              <w:t>decorreram das hipóteses previstas nos incisos I a III do art. 13 da Resolução CNJ n. 558/2024;</w:t>
            </w:r>
          </w:p>
          <w:p w14:paraId="17EC5F2C" w14:textId="2B56520A" w:rsidR="00E37BBC" w:rsidRPr="00D54684" w:rsidRDefault="00DD3B59" w:rsidP="006A25A6">
            <w:pPr>
              <w:pStyle w:val="PargrafodaLista"/>
              <w:spacing w:before="240" w:after="240"/>
              <w:ind w:left="0"/>
              <w:rPr>
                <w:rFonts w:cstheme="minorHAnsi"/>
              </w:rPr>
            </w:pPr>
            <w:r>
              <w:rPr>
                <w:rFonts w:cstheme="minorHAnsi"/>
              </w:rPr>
              <w:t>21.3)</w:t>
            </w:r>
            <w:r w:rsidR="00E37BBC" w:rsidRPr="00D54684">
              <w:rPr>
                <w:rFonts w:cstheme="minorHAnsi"/>
              </w:rPr>
              <w:t xml:space="preserve"> </w:t>
            </w:r>
            <w:r w:rsidR="006D28B1">
              <w:rPr>
                <w:rFonts w:cstheme="minorHAnsi"/>
              </w:rPr>
              <w:t>A</w:t>
            </w:r>
            <w:r w:rsidR="00E37BBC" w:rsidRPr="00D54684">
              <w:rPr>
                <w:rFonts w:cstheme="minorHAnsi"/>
              </w:rPr>
              <w:t>nalisar o percentual de sanções aplicadas de acordo com o fundamento (incisos I a III do art. 13 da Resolução CNJ n. 558/2024).</w:t>
            </w:r>
          </w:p>
        </w:tc>
        <w:tc>
          <w:tcPr>
            <w:tcW w:w="2444" w:type="dxa"/>
            <w:vAlign w:val="center"/>
          </w:tcPr>
          <w:p w14:paraId="620BD07B"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xml:space="preserve">- </w:t>
            </w:r>
            <w:proofErr w:type="gramStart"/>
            <w:r w:rsidRPr="00D54684">
              <w:rPr>
                <w:rFonts w:cstheme="minorHAnsi"/>
              </w:rPr>
              <w:t>análise</w:t>
            </w:r>
            <w:proofErr w:type="gramEnd"/>
            <w:r w:rsidRPr="00D54684">
              <w:rPr>
                <w:rFonts w:cstheme="minorHAnsi"/>
              </w:rPr>
              <w:t xml:space="preserve"> documental</w:t>
            </w:r>
          </w:p>
        </w:tc>
      </w:tr>
      <w:tr w:rsidR="00D54684" w:rsidRPr="00D54684" w14:paraId="770A5269" w14:textId="77777777" w:rsidTr="006A25A6">
        <w:trPr>
          <w:cantSplit/>
          <w:trHeight w:val="786"/>
        </w:trPr>
        <w:tc>
          <w:tcPr>
            <w:tcW w:w="4505" w:type="dxa"/>
            <w:tcBorders>
              <w:bottom w:val="single" w:sz="4" w:space="0" w:color="auto"/>
            </w:tcBorders>
            <w:vAlign w:val="center"/>
          </w:tcPr>
          <w:p w14:paraId="01FDF093" w14:textId="65162157" w:rsidR="00E37BBC" w:rsidRPr="00D54684" w:rsidRDefault="00E37BBC" w:rsidP="006A25A6">
            <w:pPr>
              <w:pStyle w:val="PargrafodaLista"/>
              <w:numPr>
                <w:ilvl w:val="0"/>
                <w:numId w:val="29"/>
              </w:numPr>
              <w:spacing w:before="240" w:after="240" w:line="240" w:lineRule="auto"/>
              <w:ind w:left="0" w:firstLine="0"/>
            </w:pPr>
            <w:r w:rsidRPr="00D54684">
              <w:t>Houve prestação de contas ao respectivo Tribunal de Contas dos recursos transferidos à Defesa Civil durante os efeitos de estado de calamidade pública formalmente decretada;</w:t>
            </w:r>
          </w:p>
        </w:tc>
        <w:tc>
          <w:tcPr>
            <w:tcW w:w="2127" w:type="dxa"/>
            <w:vAlign w:val="center"/>
          </w:tcPr>
          <w:p w14:paraId="0602E962" w14:textId="77777777" w:rsidR="00E37BBC" w:rsidRPr="00D54684" w:rsidRDefault="00E37BBC"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14-A, parágrafo único, da Resolução CNJ n. 558/2024</w:t>
            </w:r>
          </w:p>
          <w:p w14:paraId="38C00E00" w14:textId="77777777" w:rsidR="00E37BBC" w:rsidRPr="00D54684" w:rsidRDefault="00E37BBC"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Recomendação CNJ n. 150/2024</w:t>
            </w:r>
          </w:p>
        </w:tc>
        <w:tc>
          <w:tcPr>
            <w:tcW w:w="5979" w:type="dxa"/>
            <w:vAlign w:val="center"/>
          </w:tcPr>
          <w:p w14:paraId="3AE5E5B7" w14:textId="7D9424E1" w:rsidR="00E37BBC" w:rsidRPr="00D54684" w:rsidRDefault="00DD3B59" w:rsidP="006A25A6">
            <w:pPr>
              <w:pStyle w:val="PargrafodaLista"/>
              <w:spacing w:before="240" w:after="240"/>
              <w:ind w:left="0"/>
            </w:pPr>
            <w:r>
              <w:t>22.1)</w:t>
            </w:r>
            <w:r w:rsidR="00E37BBC" w:rsidRPr="00D54684">
              <w:t xml:space="preserve"> </w:t>
            </w:r>
            <w:r w:rsidR="006D28B1">
              <w:t>I</w:t>
            </w:r>
            <w:r w:rsidR="00E37BBC" w:rsidRPr="00D54684">
              <w:t>dentificar se houve transferência de recursos à Defesa Civil por ocasião de calamidade pública;</w:t>
            </w:r>
          </w:p>
          <w:p w14:paraId="20AA723A" w14:textId="3D09DBF4" w:rsidR="00E37BBC" w:rsidRPr="00D54684" w:rsidRDefault="00DD3B59" w:rsidP="006A25A6">
            <w:pPr>
              <w:pStyle w:val="PargrafodaLista"/>
              <w:spacing w:before="240" w:after="240"/>
              <w:ind w:left="0"/>
            </w:pPr>
            <w:r>
              <w:t>22.2)</w:t>
            </w:r>
            <w:r w:rsidR="00E37BBC" w:rsidRPr="00D54684">
              <w:t xml:space="preserve"> </w:t>
            </w:r>
            <w:r w:rsidR="006D28B1">
              <w:t>I</w:t>
            </w:r>
            <w:r w:rsidR="00E37BBC" w:rsidRPr="00D54684">
              <w:t>dentificar o montante de recursos transferidos à Defesa Civil, frente ao total, por ocasião de estado de calamidade pública;</w:t>
            </w:r>
          </w:p>
          <w:p w14:paraId="45ECDF41" w14:textId="681B6DCC" w:rsidR="00E37BBC" w:rsidRPr="00D54684" w:rsidRDefault="00DD3B59" w:rsidP="006A25A6">
            <w:pPr>
              <w:pStyle w:val="PargrafodaLista"/>
              <w:spacing w:before="240" w:after="240"/>
              <w:ind w:left="0"/>
              <w:rPr>
                <w:rFonts w:cstheme="minorHAnsi"/>
              </w:rPr>
            </w:pPr>
            <w:r>
              <w:rPr>
                <w:rFonts w:cstheme="minorHAnsi"/>
              </w:rPr>
              <w:t>22.3)</w:t>
            </w:r>
            <w:r w:rsidR="00E37BBC" w:rsidRPr="00D54684">
              <w:rPr>
                <w:rFonts w:cstheme="minorHAnsi"/>
              </w:rPr>
              <w:t xml:space="preserve"> </w:t>
            </w:r>
            <w:r w:rsidR="006D28B1">
              <w:rPr>
                <w:rFonts w:cstheme="minorHAnsi"/>
              </w:rPr>
              <w:t>V</w:t>
            </w:r>
            <w:r w:rsidR="00E37BBC" w:rsidRPr="00D54684">
              <w:rPr>
                <w:rFonts w:cstheme="minorHAnsi"/>
              </w:rPr>
              <w:t>erificar se houve a prestação de contas ao respectivo tribunal de contas.</w:t>
            </w:r>
          </w:p>
        </w:tc>
        <w:tc>
          <w:tcPr>
            <w:tcW w:w="2444" w:type="dxa"/>
            <w:vAlign w:val="center"/>
          </w:tcPr>
          <w:p w14:paraId="2B3DA5B1"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xml:space="preserve">- </w:t>
            </w:r>
            <w:proofErr w:type="gramStart"/>
            <w:r w:rsidRPr="00D54684">
              <w:rPr>
                <w:rFonts w:cstheme="minorHAnsi"/>
              </w:rPr>
              <w:t>análise</w:t>
            </w:r>
            <w:proofErr w:type="gramEnd"/>
            <w:r w:rsidRPr="00D54684">
              <w:rPr>
                <w:rFonts w:cstheme="minorHAnsi"/>
              </w:rPr>
              <w:t xml:space="preserve"> documental</w:t>
            </w:r>
          </w:p>
        </w:tc>
      </w:tr>
      <w:tr w:rsidR="00E37BBC" w:rsidRPr="00D54684" w14:paraId="7B5EDE5A" w14:textId="77777777" w:rsidTr="006A25A6">
        <w:trPr>
          <w:cantSplit/>
        </w:trPr>
        <w:tc>
          <w:tcPr>
            <w:tcW w:w="15055" w:type="dxa"/>
            <w:gridSpan w:val="4"/>
            <w:vAlign w:val="center"/>
          </w:tcPr>
          <w:p w14:paraId="6208818D" w14:textId="77777777" w:rsidR="00E37BBC" w:rsidRPr="00D54684" w:rsidRDefault="00E37BBC" w:rsidP="006A25A6">
            <w:pPr>
              <w:widowControl w:val="0"/>
              <w:spacing w:before="240" w:after="240" w:line="240" w:lineRule="atLeast"/>
              <w:contextualSpacing/>
              <w:rPr>
                <w:rFonts w:cstheme="minorHAnsi"/>
              </w:rPr>
            </w:pPr>
            <w:r w:rsidRPr="00D54684">
              <w:rPr>
                <w:rFonts w:cstheme="minorHAnsi"/>
              </w:rPr>
              <w:t>Possíveis achados</w:t>
            </w:r>
          </w:p>
        </w:tc>
      </w:tr>
      <w:tr w:rsidR="00E37BBC" w:rsidRPr="00D54684" w14:paraId="6F96FC72" w14:textId="77777777" w:rsidTr="006A25A6">
        <w:trPr>
          <w:cantSplit/>
        </w:trPr>
        <w:tc>
          <w:tcPr>
            <w:tcW w:w="15055" w:type="dxa"/>
            <w:gridSpan w:val="4"/>
            <w:vAlign w:val="center"/>
          </w:tcPr>
          <w:p w14:paraId="018524A0" w14:textId="77777777" w:rsidR="00E37BBC" w:rsidRPr="00D54684" w:rsidRDefault="00E37BBC" w:rsidP="006A25A6">
            <w:pPr>
              <w:pStyle w:val="PargrafodaLista"/>
              <w:widowControl w:val="0"/>
              <w:numPr>
                <w:ilvl w:val="0"/>
                <w:numId w:val="37"/>
              </w:numPr>
              <w:spacing w:before="240" w:after="240" w:line="240" w:lineRule="atLeast"/>
            </w:pPr>
            <w:r w:rsidRPr="00D54684">
              <w:t xml:space="preserve">Inexistência de publicação ou publicação desatualizada ou insuficiente no sítio eletrônico do tribunal acerca do montante de recursos arrecadados a título </w:t>
            </w:r>
            <w:r w:rsidRPr="00D54684">
              <w:lastRenderedPageBreak/>
              <w:t>de prestação pecuniária, das entidades e dos projetos favorecidos;</w:t>
            </w:r>
          </w:p>
          <w:p w14:paraId="6BDAC066" w14:textId="2D71FC4A" w:rsidR="00E37BBC" w:rsidRPr="00D54684" w:rsidRDefault="00E37BBC" w:rsidP="006A25A6">
            <w:pPr>
              <w:pStyle w:val="PargrafodaLista"/>
              <w:widowControl w:val="0"/>
              <w:numPr>
                <w:ilvl w:val="0"/>
                <w:numId w:val="37"/>
              </w:numPr>
              <w:spacing w:before="240" w:after="240" w:line="240" w:lineRule="atLeast"/>
            </w:pPr>
            <w:r w:rsidRPr="00D54684">
              <w:t xml:space="preserve">Ausência de prestação de contas ou prestação em desacordo com os termos dos </w:t>
            </w:r>
            <w:r w:rsidR="00FC58B1">
              <w:t xml:space="preserve">respectivos </w:t>
            </w:r>
            <w:r w:rsidRPr="00D54684">
              <w:t>editais</w:t>
            </w:r>
            <w:r w:rsidR="00FC58B1">
              <w:t xml:space="preserve"> de credenciamento</w:t>
            </w:r>
            <w:r w:rsidRPr="00D54684">
              <w:t>;</w:t>
            </w:r>
          </w:p>
          <w:p w14:paraId="421404B0" w14:textId="77777777" w:rsidR="00E37BBC" w:rsidRPr="00D54684" w:rsidRDefault="00E37BBC" w:rsidP="006A25A6">
            <w:pPr>
              <w:pStyle w:val="PargrafodaLista"/>
              <w:widowControl w:val="0"/>
              <w:numPr>
                <w:ilvl w:val="0"/>
                <w:numId w:val="37"/>
              </w:numPr>
              <w:spacing w:before="240" w:after="240" w:line="240" w:lineRule="atLeast"/>
            </w:pPr>
            <w:r w:rsidRPr="00D54684">
              <w:t>Ausência de homologação da prestação de contas ou homologação em desconformidade com o regulamento do Tribunal;</w:t>
            </w:r>
          </w:p>
          <w:p w14:paraId="6228D7E8" w14:textId="77777777" w:rsidR="009C696A" w:rsidRDefault="00E37BBC" w:rsidP="006A25A6">
            <w:pPr>
              <w:pStyle w:val="PargrafodaLista"/>
              <w:widowControl w:val="0"/>
              <w:numPr>
                <w:ilvl w:val="0"/>
                <w:numId w:val="31"/>
              </w:numPr>
              <w:spacing w:before="240" w:after="240" w:line="240" w:lineRule="atLeast"/>
            </w:pPr>
            <w:r w:rsidRPr="00D54684">
              <w:t>Ausência de prestação de contas pela entidade beneficiada ao respectivo Tribunal de Contas</w:t>
            </w:r>
            <w:r w:rsidR="009C696A">
              <w:t>;</w:t>
            </w:r>
          </w:p>
          <w:p w14:paraId="5933CBEE" w14:textId="77777777" w:rsidR="0016354F" w:rsidRDefault="00395B1A" w:rsidP="006A25A6">
            <w:pPr>
              <w:pStyle w:val="PargrafodaLista"/>
              <w:widowControl w:val="0"/>
              <w:numPr>
                <w:ilvl w:val="0"/>
                <w:numId w:val="31"/>
              </w:numPr>
              <w:spacing w:before="240" w:after="240" w:line="240" w:lineRule="atLeast"/>
            </w:pPr>
            <w:r>
              <w:t>Processos e procedimentos não uniformes para identificar e analisar a documentação de prestação de contas</w:t>
            </w:r>
            <w:r w:rsidR="00644239">
              <w:t xml:space="preserve"> ou falta de sua definição</w:t>
            </w:r>
            <w:r w:rsidR="0016354F">
              <w:t>;</w:t>
            </w:r>
          </w:p>
          <w:p w14:paraId="32FD0EC6" w14:textId="5005B496" w:rsidR="00C9283E" w:rsidRDefault="000C3984" w:rsidP="006A25A6">
            <w:pPr>
              <w:pStyle w:val="PargrafodaLista"/>
              <w:widowControl w:val="0"/>
              <w:numPr>
                <w:ilvl w:val="0"/>
                <w:numId w:val="31"/>
              </w:numPr>
              <w:spacing w:before="240" w:after="240" w:line="240" w:lineRule="atLeast"/>
            </w:pPr>
            <w:r>
              <w:t xml:space="preserve"> </w:t>
            </w:r>
            <w:r w:rsidR="00C249D2">
              <w:t xml:space="preserve">Dificuldade na obtenção </w:t>
            </w:r>
            <w:r w:rsidR="00C67E31">
              <w:t xml:space="preserve">pelo usuário externo </w:t>
            </w:r>
            <w:r w:rsidR="00C249D2">
              <w:t>de i</w:t>
            </w:r>
            <w:r w:rsidR="004F2617">
              <w:t>nformações</w:t>
            </w:r>
            <w:r>
              <w:t xml:space="preserve"> </w:t>
            </w:r>
            <w:r w:rsidR="00F30B6F">
              <w:t>no</w:t>
            </w:r>
            <w:r w:rsidR="0078592D">
              <w:t xml:space="preserve"> site sobre</w:t>
            </w:r>
            <w:r>
              <w:t xml:space="preserve"> prestação de contas</w:t>
            </w:r>
            <w:r w:rsidR="00C9283E">
              <w:t>;</w:t>
            </w:r>
          </w:p>
          <w:p w14:paraId="4E46A5CA" w14:textId="77777777" w:rsidR="001A533A" w:rsidRDefault="00CE05F6" w:rsidP="006A25A6">
            <w:pPr>
              <w:pStyle w:val="PargrafodaLista"/>
              <w:widowControl w:val="0"/>
              <w:numPr>
                <w:ilvl w:val="0"/>
                <w:numId w:val="31"/>
              </w:numPr>
              <w:spacing w:before="240" w:after="240" w:line="240" w:lineRule="atLeast"/>
            </w:pPr>
            <w:r>
              <w:t xml:space="preserve">Ausência de procedimentos definidos </w:t>
            </w:r>
            <w:r w:rsidR="000D1C0E">
              <w:t>para adoção em casos de rejeição da prestação de contas</w:t>
            </w:r>
            <w:r w:rsidR="001A533A">
              <w:t>;</w:t>
            </w:r>
          </w:p>
          <w:p w14:paraId="7CCE40B4" w14:textId="30247193" w:rsidR="00606C84" w:rsidRDefault="009679F6" w:rsidP="006A25A6">
            <w:pPr>
              <w:pStyle w:val="PargrafodaLista"/>
              <w:widowControl w:val="0"/>
              <w:numPr>
                <w:ilvl w:val="0"/>
                <w:numId w:val="31"/>
              </w:numPr>
              <w:spacing w:before="240" w:after="240" w:line="240" w:lineRule="atLeast"/>
            </w:pPr>
            <w:r>
              <w:t xml:space="preserve">Ausência de </w:t>
            </w:r>
            <w:r w:rsidR="00646FCA">
              <w:t>formalização</w:t>
            </w:r>
            <w:r w:rsidR="00791D65">
              <w:t xml:space="preserve">, pelo Tribunal, </w:t>
            </w:r>
            <w:r>
              <w:t>de m</w:t>
            </w:r>
            <w:r w:rsidR="00353099">
              <w:t>edidas</w:t>
            </w:r>
            <w:r w:rsidR="00D74271">
              <w:t xml:space="preserve"> para a regularização d</w:t>
            </w:r>
            <w:r w:rsidR="004542DE">
              <w:t>e</w:t>
            </w:r>
            <w:r w:rsidR="00D74271">
              <w:t xml:space="preserve"> prestações de contas rejeitadas</w:t>
            </w:r>
            <w:r w:rsidR="00606C84">
              <w:t>;</w:t>
            </w:r>
          </w:p>
          <w:p w14:paraId="7B59AAA6" w14:textId="65EF7E3E" w:rsidR="00CB658F" w:rsidRDefault="005C7F58" w:rsidP="006A25A6">
            <w:pPr>
              <w:pStyle w:val="PargrafodaLista"/>
              <w:widowControl w:val="0"/>
              <w:numPr>
                <w:ilvl w:val="0"/>
                <w:numId w:val="31"/>
              </w:numPr>
              <w:spacing w:before="240" w:after="240" w:line="240" w:lineRule="atLeast"/>
            </w:pPr>
            <w:r>
              <w:t>Não aplicação de s</w:t>
            </w:r>
            <w:r w:rsidR="00502C23">
              <w:t>a</w:t>
            </w:r>
            <w:r w:rsidR="00DF3F14">
              <w:t>nções administrativas</w:t>
            </w:r>
            <w:r w:rsidR="003354D6">
              <w:t xml:space="preserve"> </w:t>
            </w:r>
            <w:r w:rsidR="00AB45F9">
              <w:t>quando</w:t>
            </w:r>
            <w:r w:rsidR="00502C23">
              <w:t xml:space="preserve"> foi constatado o uso inadequado dos valores recebidos</w:t>
            </w:r>
            <w:r w:rsidR="00CB658F">
              <w:t>;</w:t>
            </w:r>
          </w:p>
          <w:p w14:paraId="4B1D9FDF" w14:textId="77777777" w:rsidR="0049504B" w:rsidRDefault="00CB658F" w:rsidP="006A25A6">
            <w:pPr>
              <w:pStyle w:val="PargrafodaLista"/>
              <w:widowControl w:val="0"/>
              <w:numPr>
                <w:ilvl w:val="0"/>
                <w:numId w:val="31"/>
              </w:numPr>
              <w:spacing w:before="240" w:after="240" w:line="240" w:lineRule="atLeast"/>
            </w:pPr>
            <w:r>
              <w:t xml:space="preserve">Aplicação de sanções </w:t>
            </w:r>
            <w:r w:rsidR="001756D8">
              <w:t>que não decorrem das hipóteses previstas na resolução</w:t>
            </w:r>
            <w:r w:rsidR="0049504B">
              <w:t>;</w:t>
            </w:r>
          </w:p>
          <w:p w14:paraId="1504AE14" w14:textId="517239C8" w:rsidR="00E37BBC" w:rsidRPr="00D54684" w:rsidRDefault="0049504B" w:rsidP="006A25A6">
            <w:pPr>
              <w:pStyle w:val="PargrafodaLista"/>
              <w:widowControl w:val="0"/>
              <w:numPr>
                <w:ilvl w:val="0"/>
                <w:numId w:val="31"/>
              </w:numPr>
              <w:spacing w:before="240" w:after="240" w:line="240" w:lineRule="atLeast"/>
            </w:pPr>
            <w:r>
              <w:t>Transferência de recursos à Defesa Civil</w:t>
            </w:r>
            <w:r w:rsidR="00D17E56">
              <w:t xml:space="preserve"> alheia à </w:t>
            </w:r>
            <w:r w:rsidR="002044AE">
              <w:t>situação de calamidade pública</w:t>
            </w:r>
            <w:r w:rsidR="00864042">
              <w:t xml:space="preserve"> formalmente decretada ou fora do período de seus efeitos</w:t>
            </w:r>
            <w:r w:rsidR="00AC4041">
              <w:t>.</w:t>
            </w:r>
          </w:p>
        </w:tc>
      </w:tr>
      <w:tr w:rsidR="00E37BBC" w:rsidRPr="00D54684" w14:paraId="09F77C83" w14:textId="77777777" w:rsidTr="006A25A6">
        <w:trPr>
          <w:cantSplit/>
        </w:trPr>
        <w:tc>
          <w:tcPr>
            <w:tcW w:w="15055" w:type="dxa"/>
            <w:gridSpan w:val="4"/>
            <w:tcBorders>
              <w:top w:val="single" w:sz="4" w:space="0" w:color="auto"/>
            </w:tcBorders>
            <w:shd w:val="clear" w:color="auto" w:fill="BFBFBF" w:themeFill="background1" w:themeFillShade="BF"/>
            <w:vAlign w:val="center"/>
          </w:tcPr>
          <w:p w14:paraId="0E5F90B0" w14:textId="77777777" w:rsidR="00E37BBC" w:rsidRPr="00D54684" w:rsidRDefault="00E37BBC" w:rsidP="006A25A6">
            <w:pPr>
              <w:spacing w:before="240" w:after="240"/>
              <w:rPr>
                <w:rFonts w:cstheme="minorHAnsi"/>
                <w:b/>
              </w:rPr>
            </w:pPr>
            <w:r w:rsidRPr="00D54684">
              <w:rPr>
                <w:rFonts w:cstheme="minorHAnsi"/>
                <w:b/>
              </w:rPr>
              <w:lastRenderedPageBreak/>
              <w:t>Eixo Registro e Contabilização</w:t>
            </w:r>
          </w:p>
          <w:p w14:paraId="033E5960" w14:textId="77777777" w:rsidR="00E37BBC" w:rsidRPr="00D54684" w:rsidRDefault="00E37BBC" w:rsidP="006A25A6">
            <w:pPr>
              <w:spacing w:before="240" w:after="240"/>
              <w:rPr>
                <w:rFonts w:cstheme="minorHAnsi"/>
              </w:rPr>
            </w:pPr>
            <w:r w:rsidRPr="00D54684">
              <w:rPr>
                <w:rFonts w:cstheme="minorHAnsi"/>
                <w:b/>
              </w:rPr>
              <w:t xml:space="preserve">4ª Questão de Auditoria: </w:t>
            </w:r>
            <w:r w:rsidRPr="00D54684">
              <w:rPr>
                <w:rFonts w:cstheme="minorHAnsi"/>
              </w:rPr>
              <w:t xml:space="preserve">  Os recursos oriundos de prestações pecuniárias, da pena de multa, perda de bens e valores são registrados e contabilizados de forma a haver controle sobre seu recebimento e destinação?</w:t>
            </w:r>
          </w:p>
        </w:tc>
      </w:tr>
      <w:tr w:rsidR="00D54684" w:rsidRPr="00D54684" w14:paraId="47ECEF4E" w14:textId="77777777" w:rsidTr="006A25A6">
        <w:trPr>
          <w:cantSplit/>
        </w:trPr>
        <w:tc>
          <w:tcPr>
            <w:tcW w:w="4505" w:type="dxa"/>
            <w:tcBorders>
              <w:top w:val="single" w:sz="4" w:space="0" w:color="auto"/>
            </w:tcBorders>
            <w:vAlign w:val="center"/>
          </w:tcPr>
          <w:p w14:paraId="76706FC0" w14:textId="77777777" w:rsidR="00E37BBC" w:rsidRPr="00D54684" w:rsidRDefault="00E37BBC" w:rsidP="006A25A6">
            <w:pPr>
              <w:spacing w:before="240" w:after="240"/>
              <w:contextualSpacing/>
              <w:rPr>
                <w:rFonts w:cstheme="minorHAnsi"/>
              </w:rPr>
            </w:pPr>
            <w:r w:rsidRPr="00D54684">
              <w:rPr>
                <w:rFonts w:cstheme="minorHAnsi"/>
                <w:b/>
              </w:rPr>
              <w:t>O que se pretende avaliar</w:t>
            </w:r>
          </w:p>
        </w:tc>
        <w:tc>
          <w:tcPr>
            <w:tcW w:w="2127" w:type="dxa"/>
            <w:tcBorders>
              <w:top w:val="single" w:sz="4" w:space="0" w:color="auto"/>
            </w:tcBorders>
            <w:vAlign w:val="center"/>
          </w:tcPr>
          <w:p w14:paraId="527C187E" w14:textId="77777777" w:rsidR="00E37BBC" w:rsidRPr="00D54684" w:rsidRDefault="00E37BBC" w:rsidP="006A25A6">
            <w:pPr>
              <w:spacing w:before="240" w:after="240"/>
              <w:contextualSpacing/>
              <w:rPr>
                <w:rFonts w:cstheme="minorHAnsi"/>
              </w:rPr>
            </w:pPr>
            <w:r w:rsidRPr="00D54684">
              <w:rPr>
                <w:rFonts w:cstheme="minorHAnsi"/>
                <w:b/>
              </w:rPr>
              <w:t>Critério</w:t>
            </w:r>
          </w:p>
        </w:tc>
        <w:tc>
          <w:tcPr>
            <w:tcW w:w="5979" w:type="dxa"/>
            <w:tcBorders>
              <w:top w:val="single" w:sz="4" w:space="0" w:color="auto"/>
            </w:tcBorders>
            <w:vAlign w:val="center"/>
          </w:tcPr>
          <w:p w14:paraId="7DC47F26" w14:textId="77777777" w:rsidR="00E37BBC" w:rsidRPr="00D54684" w:rsidRDefault="00E37BBC" w:rsidP="006A25A6">
            <w:pPr>
              <w:autoSpaceDE w:val="0"/>
              <w:autoSpaceDN w:val="0"/>
              <w:adjustRightInd w:val="0"/>
              <w:spacing w:before="240" w:after="240"/>
              <w:rPr>
                <w:rFonts w:cstheme="minorHAnsi"/>
                <w:b/>
              </w:rPr>
            </w:pPr>
            <w:r w:rsidRPr="00D54684">
              <w:rPr>
                <w:rFonts w:cstheme="minorHAnsi"/>
                <w:b/>
              </w:rPr>
              <w:t>Descrição dos Procedimentos</w:t>
            </w:r>
          </w:p>
        </w:tc>
        <w:tc>
          <w:tcPr>
            <w:tcW w:w="2444" w:type="dxa"/>
            <w:tcBorders>
              <w:top w:val="single" w:sz="4" w:space="0" w:color="auto"/>
            </w:tcBorders>
            <w:vAlign w:val="center"/>
          </w:tcPr>
          <w:p w14:paraId="764ECBCA" w14:textId="77777777" w:rsidR="00E37BBC" w:rsidRPr="00D54684" w:rsidRDefault="00E37BBC" w:rsidP="006A25A6">
            <w:pPr>
              <w:autoSpaceDE w:val="0"/>
              <w:autoSpaceDN w:val="0"/>
              <w:adjustRightInd w:val="0"/>
              <w:spacing w:before="240" w:after="240"/>
              <w:rPr>
                <w:rFonts w:cstheme="minorHAnsi"/>
              </w:rPr>
            </w:pPr>
            <w:r w:rsidRPr="00D54684">
              <w:rPr>
                <w:rFonts w:cstheme="minorHAnsi"/>
                <w:b/>
              </w:rPr>
              <w:t>Fonte de Informação</w:t>
            </w:r>
          </w:p>
        </w:tc>
      </w:tr>
      <w:tr w:rsidR="00E37BBC" w:rsidRPr="00D54684" w14:paraId="4F1F4B92" w14:textId="77777777" w:rsidTr="006A25A6">
        <w:trPr>
          <w:cantSplit/>
          <w:trHeight w:val="360"/>
        </w:trPr>
        <w:tc>
          <w:tcPr>
            <w:tcW w:w="15055" w:type="dxa"/>
            <w:gridSpan w:val="4"/>
            <w:tcBorders>
              <w:top w:val="single" w:sz="4" w:space="0" w:color="auto"/>
            </w:tcBorders>
            <w:vAlign w:val="center"/>
          </w:tcPr>
          <w:p w14:paraId="67A564F7" w14:textId="77777777" w:rsidR="00E37BBC" w:rsidRPr="00D54684" w:rsidRDefault="00E37BBC" w:rsidP="006A25A6">
            <w:pPr>
              <w:autoSpaceDE w:val="0"/>
              <w:autoSpaceDN w:val="0"/>
              <w:adjustRightInd w:val="0"/>
              <w:rPr>
                <w:rFonts w:cstheme="minorHAnsi"/>
              </w:rPr>
            </w:pPr>
            <w:r w:rsidRPr="00D54684">
              <w:rPr>
                <w:rFonts w:cstheme="minorHAnsi"/>
              </w:rPr>
              <w:t>Avaliar se:</w:t>
            </w:r>
          </w:p>
        </w:tc>
      </w:tr>
      <w:tr w:rsidR="004B2E6C" w:rsidRPr="00D54684" w14:paraId="670B8742" w14:textId="77777777" w:rsidTr="006A25A6">
        <w:trPr>
          <w:cantSplit/>
          <w:trHeight w:val="786"/>
        </w:trPr>
        <w:tc>
          <w:tcPr>
            <w:tcW w:w="4505" w:type="dxa"/>
            <w:tcBorders>
              <w:bottom w:val="single" w:sz="4" w:space="0" w:color="auto"/>
            </w:tcBorders>
            <w:vAlign w:val="center"/>
          </w:tcPr>
          <w:p w14:paraId="7EA2F2D5" w14:textId="2FD66553" w:rsidR="00E37BBC" w:rsidRPr="00D54684" w:rsidRDefault="00E37BBC" w:rsidP="006A25A6">
            <w:pPr>
              <w:pStyle w:val="PargrafodaLista"/>
              <w:numPr>
                <w:ilvl w:val="0"/>
                <w:numId w:val="29"/>
              </w:numPr>
              <w:spacing w:before="240" w:after="240" w:line="240" w:lineRule="auto"/>
              <w:ind w:left="0" w:firstLine="0"/>
            </w:pPr>
            <w:r w:rsidRPr="00D54684">
              <w:rPr>
                <w:rFonts w:cstheme="minorHAnsi"/>
              </w:rPr>
              <w:t xml:space="preserve">Os recursos oriundos de prestações pecuniárias, da pena de multa, perda de bens e valores </w:t>
            </w:r>
            <w:r w:rsidR="00BB139B">
              <w:rPr>
                <w:rFonts w:cstheme="minorHAnsi"/>
              </w:rPr>
              <w:t>são</w:t>
            </w:r>
            <w:r w:rsidR="00BB139B" w:rsidRPr="00D54684">
              <w:rPr>
                <w:rFonts w:cstheme="minorHAnsi"/>
              </w:rPr>
              <w:t xml:space="preserve"> </w:t>
            </w:r>
            <w:r w:rsidRPr="00D54684">
              <w:rPr>
                <w:rFonts w:cstheme="minorHAnsi"/>
              </w:rPr>
              <w:t>cadastrados em sistemas que permitam uma gestão financeira;</w:t>
            </w:r>
          </w:p>
        </w:tc>
        <w:tc>
          <w:tcPr>
            <w:tcW w:w="2127" w:type="dxa"/>
            <w:vAlign w:val="center"/>
          </w:tcPr>
          <w:p w14:paraId="6906E73A" w14:textId="5815F860" w:rsidR="00E37BBC" w:rsidRPr="006553B6" w:rsidRDefault="009137CB" w:rsidP="006A25A6">
            <w:pPr>
              <w:pStyle w:val="PargrafodaLista"/>
              <w:numPr>
                <w:ilvl w:val="0"/>
                <w:numId w:val="28"/>
              </w:numPr>
              <w:tabs>
                <w:tab w:val="left" w:pos="271"/>
              </w:tabs>
              <w:spacing w:line="240" w:lineRule="auto"/>
              <w:ind w:left="19" w:firstLine="19"/>
            </w:pPr>
            <w:r w:rsidRPr="006553B6">
              <w:t>Lei n. 4320/1964</w:t>
            </w:r>
          </w:p>
          <w:p w14:paraId="12A6D8EE" w14:textId="77777777" w:rsidR="009137CB" w:rsidRPr="006553B6" w:rsidRDefault="009137CB" w:rsidP="006A25A6">
            <w:pPr>
              <w:pStyle w:val="PargrafodaLista"/>
              <w:numPr>
                <w:ilvl w:val="0"/>
                <w:numId w:val="28"/>
              </w:numPr>
              <w:tabs>
                <w:tab w:val="left" w:pos="271"/>
              </w:tabs>
              <w:spacing w:line="240" w:lineRule="auto"/>
              <w:ind w:left="19" w:firstLine="19"/>
            </w:pPr>
            <w:r w:rsidRPr="006553B6">
              <w:t>Decreto Lei n. 200/1967</w:t>
            </w:r>
          </w:p>
          <w:p w14:paraId="4C4ACA91" w14:textId="25DCCDC5" w:rsidR="006553B6" w:rsidRPr="00D54684" w:rsidRDefault="006553B6" w:rsidP="006A25A6">
            <w:pPr>
              <w:pStyle w:val="PargrafodaLista"/>
              <w:numPr>
                <w:ilvl w:val="0"/>
                <w:numId w:val="28"/>
              </w:numPr>
              <w:tabs>
                <w:tab w:val="left" w:pos="271"/>
              </w:tabs>
              <w:spacing w:line="240" w:lineRule="auto"/>
              <w:ind w:left="19" w:firstLine="19"/>
            </w:pPr>
            <w:r>
              <w:rPr>
                <w:rFonts w:cstheme="minorHAnsi"/>
              </w:rPr>
              <w:t>Decreto n. 93.872/1986</w:t>
            </w:r>
          </w:p>
        </w:tc>
        <w:tc>
          <w:tcPr>
            <w:tcW w:w="5979" w:type="dxa"/>
            <w:vAlign w:val="center"/>
          </w:tcPr>
          <w:p w14:paraId="6C49F9CF" w14:textId="0534D6DA" w:rsidR="00E37BBC" w:rsidRPr="00D54684" w:rsidRDefault="00DD3B59" w:rsidP="006A25A6">
            <w:pPr>
              <w:spacing w:before="240" w:after="240"/>
              <w:rPr>
                <w:rFonts w:cstheme="minorHAnsi"/>
              </w:rPr>
            </w:pPr>
            <w:r>
              <w:rPr>
                <w:rFonts w:cstheme="minorHAnsi"/>
              </w:rPr>
              <w:t>23.1)</w:t>
            </w:r>
            <w:r w:rsidR="00E37BBC" w:rsidRPr="00D54684">
              <w:rPr>
                <w:rFonts w:cstheme="minorHAnsi"/>
              </w:rPr>
              <w:t xml:space="preserve"> </w:t>
            </w:r>
            <w:r w:rsidR="00994051">
              <w:rPr>
                <w:rFonts w:cstheme="minorHAnsi"/>
              </w:rPr>
              <w:t>V</w:t>
            </w:r>
            <w:r w:rsidR="00323A03">
              <w:rPr>
                <w:rFonts w:cstheme="minorHAnsi"/>
              </w:rPr>
              <w:t>er</w:t>
            </w:r>
            <w:r w:rsidR="00E37BBC" w:rsidRPr="00D54684">
              <w:rPr>
                <w:rFonts w:cstheme="minorHAnsi"/>
              </w:rPr>
              <w:t xml:space="preserve">ificar se é feito cadastro em sistema </w:t>
            </w:r>
            <w:r>
              <w:rPr>
                <w:rFonts w:cstheme="minorHAnsi"/>
              </w:rPr>
              <w:t xml:space="preserve">de gestão financeira </w:t>
            </w:r>
            <w:r w:rsidR="00E37BBC" w:rsidRPr="00D54684">
              <w:rPr>
                <w:rFonts w:cstheme="minorHAnsi"/>
              </w:rPr>
              <w:t xml:space="preserve">que permita identificar </w:t>
            </w:r>
            <w:r>
              <w:rPr>
                <w:rFonts w:cstheme="minorHAnsi"/>
              </w:rPr>
              <w:t>a origem d</w:t>
            </w:r>
            <w:r w:rsidR="00E37BBC" w:rsidRPr="00D54684">
              <w:rPr>
                <w:rFonts w:cstheme="minorHAnsi"/>
              </w:rPr>
              <w:t>os recursos provenientes de prestações pecuniárias, da pena de multa, perda de bens e valores</w:t>
            </w:r>
            <w:r w:rsidR="00835991">
              <w:rPr>
                <w:rFonts w:cstheme="minorHAnsi"/>
              </w:rPr>
              <w:t>;</w:t>
            </w:r>
          </w:p>
          <w:p w14:paraId="6D0171EF" w14:textId="705BEE51" w:rsidR="00E37BBC" w:rsidRPr="003C15C0" w:rsidRDefault="00DD3B59" w:rsidP="006A25A6">
            <w:pPr>
              <w:spacing w:before="240" w:after="240"/>
            </w:pPr>
            <w:r>
              <w:rPr>
                <w:rFonts w:cstheme="minorHAnsi"/>
              </w:rPr>
              <w:t>23.2)</w:t>
            </w:r>
            <w:r w:rsidR="00E37BBC" w:rsidRPr="00D54684">
              <w:rPr>
                <w:rFonts w:cstheme="minorHAnsi"/>
              </w:rPr>
              <w:t xml:space="preserve"> </w:t>
            </w:r>
            <w:r w:rsidR="00086D34">
              <w:rPr>
                <w:rFonts w:cstheme="minorHAnsi"/>
              </w:rPr>
              <w:t>V</w:t>
            </w:r>
            <w:r w:rsidR="00E37BBC" w:rsidRPr="00D54684">
              <w:rPr>
                <w:rFonts w:cstheme="minorHAnsi"/>
              </w:rPr>
              <w:t xml:space="preserve">erificar se o tribunal possui sistema de </w:t>
            </w:r>
            <w:r w:rsidR="00E37BBC" w:rsidRPr="00D54684">
              <w:t xml:space="preserve">gestão financeira integrado com as informações das contas judiciais que permite </w:t>
            </w:r>
            <w:r w:rsidR="006F1616">
              <w:t>a</w:t>
            </w:r>
            <w:r w:rsidR="00E37BBC" w:rsidRPr="00D54684">
              <w:t xml:space="preserve">o tribunal contabilizar os ingressos e dispêndios oriundos de </w:t>
            </w:r>
            <w:r w:rsidR="00E37BBC" w:rsidRPr="00D54684">
              <w:lastRenderedPageBreak/>
              <w:t xml:space="preserve">prestações pecuniárias, da pena de multa, perda de bens e </w:t>
            </w:r>
            <w:r w:rsidR="00E37BBC" w:rsidRPr="003C15C0">
              <w:t>valores;</w:t>
            </w:r>
          </w:p>
          <w:p w14:paraId="6B7CC1DA" w14:textId="08CE61BF" w:rsidR="00E37BBC" w:rsidRPr="00D54684" w:rsidRDefault="00DD3B59" w:rsidP="006A25A6">
            <w:pPr>
              <w:spacing w:before="240" w:after="240"/>
              <w:rPr>
                <w:rFonts w:cstheme="minorHAnsi"/>
              </w:rPr>
            </w:pPr>
            <w:r w:rsidRPr="003C15C0">
              <w:t>23.3 e 23.4)</w:t>
            </w:r>
            <w:r w:rsidR="00E37BBC" w:rsidRPr="003C15C0">
              <w:t xml:space="preserve"> </w:t>
            </w:r>
            <w:r w:rsidR="00086D34" w:rsidRPr="003C15C0">
              <w:t>I</w:t>
            </w:r>
            <w:r w:rsidR="00E37BBC" w:rsidRPr="003C15C0">
              <w:t xml:space="preserve">dentificar se o tribunal </w:t>
            </w:r>
            <w:r w:rsidR="00E37BBC" w:rsidRPr="003C15C0">
              <w:rPr>
                <w:rFonts w:cstheme="minorHAnsi"/>
              </w:rPr>
              <w:t>detém informação de fácil acesso sobre o volume total de recursos oriundos de prestações pecuniárias, da pena de multa, perda de bens e valores e respectiva destinação às entidades beneficiadas.</w:t>
            </w:r>
            <w:r w:rsidR="00E37BBC" w:rsidRPr="00D54684">
              <w:rPr>
                <w:rFonts w:cstheme="minorHAnsi"/>
              </w:rPr>
              <w:t xml:space="preserve">  </w:t>
            </w:r>
          </w:p>
        </w:tc>
        <w:tc>
          <w:tcPr>
            <w:tcW w:w="2444" w:type="dxa"/>
            <w:vAlign w:val="center"/>
          </w:tcPr>
          <w:p w14:paraId="2C25B4EB"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lastRenderedPageBreak/>
              <w:t>- Sistema de gestão financeira;</w:t>
            </w:r>
          </w:p>
          <w:p w14:paraId="3D9A646D"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Sistemas internos</w:t>
            </w:r>
          </w:p>
        </w:tc>
      </w:tr>
      <w:tr w:rsidR="00D54684" w:rsidRPr="00D54684" w14:paraId="44092CAF" w14:textId="77777777" w:rsidTr="006A25A6">
        <w:trPr>
          <w:cantSplit/>
          <w:trHeight w:val="786"/>
        </w:trPr>
        <w:tc>
          <w:tcPr>
            <w:tcW w:w="4505" w:type="dxa"/>
            <w:tcBorders>
              <w:bottom w:val="single" w:sz="4" w:space="0" w:color="auto"/>
            </w:tcBorders>
            <w:vAlign w:val="center"/>
          </w:tcPr>
          <w:p w14:paraId="4050CAC4" w14:textId="7F3851BF" w:rsidR="00E37BBC" w:rsidRPr="00D54684" w:rsidRDefault="00E37BBC" w:rsidP="006A25A6">
            <w:pPr>
              <w:pStyle w:val="PargrafodaLista"/>
              <w:numPr>
                <w:ilvl w:val="0"/>
                <w:numId w:val="29"/>
              </w:numPr>
              <w:spacing w:before="240" w:after="240" w:line="240" w:lineRule="auto"/>
              <w:ind w:left="0" w:firstLine="0"/>
            </w:pPr>
            <w:r w:rsidRPr="00D54684">
              <w:t xml:space="preserve">Os ingressos e dispêndios oriundos de prestações pecuniárias, da pena de multa, perda de bens e valores são contabilizados e evidenciados </w:t>
            </w:r>
            <w:r w:rsidR="00843057">
              <w:t>de alguma</w:t>
            </w:r>
            <w:r w:rsidR="009D72CC">
              <w:t xml:space="preserve"> forma</w:t>
            </w:r>
            <w:r w:rsidRPr="00D54684">
              <w:t>;</w:t>
            </w:r>
          </w:p>
        </w:tc>
        <w:tc>
          <w:tcPr>
            <w:tcW w:w="2127" w:type="dxa"/>
            <w:vAlign w:val="center"/>
          </w:tcPr>
          <w:p w14:paraId="767F883B" w14:textId="6E174D40" w:rsidR="00E37BBC" w:rsidRPr="00D54684" w:rsidRDefault="00E37BBC" w:rsidP="006A25A6">
            <w:pPr>
              <w:pStyle w:val="PargrafodaLista"/>
              <w:numPr>
                <w:ilvl w:val="0"/>
                <w:numId w:val="28"/>
              </w:numPr>
              <w:tabs>
                <w:tab w:val="left" w:pos="271"/>
              </w:tabs>
              <w:spacing w:line="240" w:lineRule="auto"/>
              <w:ind w:left="19" w:firstLine="19"/>
            </w:pPr>
            <w:r w:rsidRPr="00D54684">
              <w:t>NBC TSP 01 – Receita de Transação sem contraprestação</w:t>
            </w:r>
          </w:p>
          <w:p w14:paraId="159A4722" w14:textId="77777777" w:rsidR="00E37BBC" w:rsidRPr="00D54684" w:rsidRDefault="00E37BBC" w:rsidP="006A25A6">
            <w:pPr>
              <w:pStyle w:val="PargrafodaLista"/>
              <w:numPr>
                <w:ilvl w:val="0"/>
                <w:numId w:val="28"/>
              </w:numPr>
              <w:tabs>
                <w:tab w:val="left" w:pos="271"/>
              </w:tabs>
              <w:spacing w:line="240" w:lineRule="auto"/>
              <w:ind w:left="19" w:firstLine="19"/>
            </w:pPr>
            <w:r w:rsidRPr="00D54684">
              <w:t>MCASP - Transferência de recursos para conta especial</w:t>
            </w:r>
          </w:p>
          <w:p w14:paraId="5AA79507" w14:textId="77777777" w:rsidR="00E37BBC" w:rsidRPr="00D54684" w:rsidRDefault="00E37BBC" w:rsidP="006A25A6">
            <w:pPr>
              <w:pStyle w:val="PargrafodaLista"/>
              <w:numPr>
                <w:ilvl w:val="0"/>
                <w:numId w:val="28"/>
              </w:numPr>
              <w:tabs>
                <w:tab w:val="left" w:pos="271"/>
              </w:tabs>
              <w:spacing w:line="240" w:lineRule="auto"/>
              <w:ind w:left="19" w:firstLine="19"/>
              <w:rPr>
                <w:rFonts w:cstheme="minorHAnsi"/>
              </w:rPr>
            </w:pPr>
            <w:r w:rsidRPr="00D54684">
              <w:rPr>
                <w:rFonts w:cstheme="minorHAnsi"/>
              </w:rPr>
              <w:t>Art. 12 da Resolução CNJ n. 558/2024</w:t>
            </w:r>
          </w:p>
        </w:tc>
        <w:tc>
          <w:tcPr>
            <w:tcW w:w="5979" w:type="dxa"/>
            <w:vAlign w:val="center"/>
          </w:tcPr>
          <w:p w14:paraId="6A0D17CA" w14:textId="3CDB904C" w:rsidR="00E37BBC" w:rsidRPr="00D54684" w:rsidRDefault="00DD3B59" w:rsidP="006A25A6">
            <w:pPr>
              <w:spacing w:before="240" w:after="240"/>
            </w:pPr>
            <w:r>
              <w:t>24.1)</w:t>
            </w:r>
            <w:r w:rsidR="00E37BBC" w:rsidRPr="00D54684">
              <w:t xml:space="preserve"> </w:t>
            </w:r>
            <w:r w:rsidR="003919C5">
              <w:t>I</w:t>
            </w:r>
            <w:r w:rsidR="00E37BBC" w:rsidRPr="00D54684">
              <w:t>dentificar se os recursos são divulgados nas Demonstrações Contábeis ou em notas explicativas;</w:t>
            </w:r>
          </w:p>
          <w:p w14:paraId="16418CEC" w14:textId="5A304EAB" w:rsidR="00E37BBC" w:rsidRPr="00D54684" w:rsidRDefault="00DD3B59" w:rsidP="006A25A6">
            <w:pPr>
              <w:spacing w:before="240" w:after="240"/>
            </w:pPr>
            <w:r>
              <w:t>24.2)</w:t>
            </w:r>
            <w:r w:rsidR="00E37BBC" w:rsidRPr="00D54684">
              <w:t xml:space="preserve"> </w:t>
            </w:r>
            <w:r w:rsidR="003919C5">
              <w:t>I</w:t>
            </w:r>
            <w:r w:rsidR="00E37BBC" w:rsidRPr="00D54684">
              <w:t>dentificar se a política de contabilização dos recursos extraorçamentários é evidenciada em nota explicativa</w:t>
            </w:r>
            <w:r>
              <w:t>.</w:t>
            </w:r>
          </w:p>
        </w:tc>
        <w:tc>
          <w:tcPr>
            <w:tcW w:w="2444" w:type="dxa"/>
            <w:vAlign w:val="center"/>
          </w:tcPr>
          <w:p w14:paraId="6BC80197"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Demonstrações Contábeis e Notas Explicativas</w:t>
            </w:r>
          </w:p>
          <w:p w14:paraId="72F1DF1C"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Sistema de gestão financeira</w:t>
            </w:r>
          </w:p>
        </w:tc>
      </w:tr>
      <w:tr w:rsidR="00D54684" w:rsidRPr="00D54684" w14:paraId="09F66F9D" w14:textId="77777777" w:rsidTr="006A25A6">
        <w:trPr>
          <w:cantSplit/>
          <w:trHeight w:val="786"/>
        </w:trPr>
        <w:tc>
          <w:tcPr>
            <w:tcW w:w="4505" w:type="dxa"/>
            <w:tcBorders>
              <w:bottom w:val="single" w:sz="4" w:space="0" w:color="auto"/>
            </w:tcBorders>
            <w:vAlign w:val="center"/>
          </w:tcPr>
          <w:p w14:paraId="2F0404A0" w14:textId="5FDCC043" w:rsidR="00E37BBC" w:rsidRPr="00D54684" w:rsidRDefault="00E37BBC" w:rsidP="006A25A6">
            <w:pPr>
              <w:pStyle w:val="PargrafodaLista"/>
              <w:numPr>
                <w:ilvl w:val="0"/>
                <w:numId w:val="29"/>
              </w:numPr>
              <w:spacing w:before="240" w:after="240" w:line="240" w:lineRule="auto"/>
              <w:ind w:left="0" w:firstLine="0"/>
              <w:rPr>
                <w:rFonts w:cstheme="minorHAnsi"/>
              </w:rPr>
            </w:pPr>
            <w:r w:rsidRPr="00D54684">
              <w:rPr>
                <w:rFonts w:cstheme="minorHAnsi"/>
              </w:rPr>
              <w:t xml:space="preserve">Existe conciliação </w:t>
            </w:r>
            <w:r w:rsidR="00C37956">
              <w:rPr>
                <w:rFonts w:cstheme="minorHAnsi"/>
              </w:rPr>
              <w:t xml:space="preserve">no sistema </w:t>
            </w:r>
            <w:r w:rsidRPr="00D54684">
              <w:rPr>
                <w:rFonts w:cstheme="minorHAnsi"/>
              </w:rPr>
              <w:t>entre os recursos oriundos de prestações pecuniárias</w:t>
            </w:r>
            <w:r w:rsidR="009254A3">
              <w:rPr>
                <w:rFonts w:cstheme="minorHAnsi"/>
              </w:rPr>
              <w:t xml:space="preserve"> e </w:t>
            </w:r>
            <w:r w:rsidRPr="00D54684">
              <w:rPr>
                <w:rFonts w:cstheme="minorHAnsi"/>
              </w:rPr>
              <w:t>as prestações de contas recebidas</w:t>
            </w:r>
            <w:r w:rsidR="009254A3">
              <w:rPr>
                <w:rFonts w:cstheme="minorHAnsi"/>
              </w:rPr>
              <w:t xml:space="preserve"> para controle</w:t>
            </w:r>
            <w:r w:rsidRPr="00D54684">
              <w:rPr>
                <w:rFonts w:cstheme="minorHAnsi"/>
              </w:rPr>
              <w:t xml:space="preserve"> da aplicação dos recursos;</w:t>
            </w:r>
          </w:p>
        </w:tc>
        <w:tc>
          <w:tcPr>
            <w:tcW w:w="2127" w:type="dxa"/>
            <w:vAlign w:val="center"/>
          </w:tcPr>
          <w:p w14:paraId="483239CD" w14:textId="09C133AF" w:rsidR="00E37BBC" w:rsidRPr="00D54684" w:rsidRDefault="006553B6" w:rsidP="006A25A6">
            <w:pPr>
              <w:pStyle w:val="PargrafodaLista"/>
              <w:numPr>
                <w:ilvl w:val="0"/>
                <w:numId w:val="28"/>
              </w:numPr>
              <w:tabs>
                <w:tab w:val="left" w:pos="271"/>
              </w:tabs>
              <w:spacing w:line="240" w:lineRule="auto"/>
              <w:ind w:left="19" w:firstLine="19"/>
              <w:rPr>
                <w:rFonts w:cstheme="minorHAnsi"/>
              </w:rPr>
            </w:pPr>
            <w:r>
              <w:rPr>
                <w:rFonts w:cstheme="minorHAnsi"/>
              </w:rPr>
              <w:t>Decreto n. 93.872/1986</w:t>
            </w:r>
          </w:p>
        </w:tc>
        <w:tc>
          <w:tcPr>
            <w:tcW w:w="5979" w:type="dxa"/>
            <w:vAlign w:val="center"/>
          </w:tcPr>
          <w:p w14:paraId="3EBD3B79" w14:textId="5BEC67C9" w:rsidR="00E37BBC" w:rsidRPr="00D54684" w:rsidRDefault="00EA0AD5" w:rsidP="006A25A6">
            <w:pPr>
              <w:spacing w:before="240" w:after="240"/>
            </w:pPr>
            <w:r>
              <w:t>25.1)</w:t>
            </w:r>
            <w:r w:rsidR="00E37BBC" w:rsidRPr="00D54684">
              <w:t xml:space="preserve"> </w:t>
            </w:r>
            <w:r w:rsidR="003919C5">
              <w:t>I</w:t>
            </w:r>
            <w:r w:rsidR="00E37BBC" w:rsidRPr="00D54684">
              <w:t>dentificar se as prestações de contas são informadas à contabilidade para baixa no sistema;</w:t>
            </w:r>
          </w:p>
        </w:tc>
        <w:tc>
          <w:tcPr>
            <w:tcW w:w="2444" w:type="dxa"/>
            <w:vAlign w:val="center"/>
          </w:tcPr>
          <w:p w14:paraId="7C9F6519" w14:textId="77777777" w:rsidR="00E37BBC" w:rsidRPr="00D54684" w:rsidRDefault="00E37BBC" w:rsidP="006A25A6">
            <w:pPr>
              <w:pStyle w:val="PargrafodaLista"/>
              <w:autoSpaceDE w:val="0"/>
              <w:autoSpaceDN w:val="0"/>
              <w:adjustRightInd w:val="0"/>
              <w:spacing w:before="240" w:after="240"/>
              <w:ind w:left="0"/>
              <w:contextualSpacing w:val="0"/>
              <w:rPr>
                <w:rFonts w:cstheme="minorHAnsi"/>
              </w:rPr>
            </w:pPr>
            <w:r w:rsidRPr="00D54684">
              <w:rPr>
                <w:rFonts w:cstheme="minorHAnsi"/>
              </w:rPr>
              <w:t>- Sistema de gestão financeira</w:t>
            </w:r>
          </w:p>
        </w:tc>
      </w:tr>
      <w:tr w:rsidR="004F4C95" w:rsidRPr="00D54684" w14:paraId="2E68F7CA" w14:textId="77777777" w:rsidTr="006A25A6">
        <w:trPr>
          <w:cantSplit/>
          <w:trHeight w:val="786"/>
        </w:trPr>
        <w:tc>
          <w:tcPr>
            <w:tcW w:w="4505" w:type="dxa"/>
            <w:tcBorders>
              <w:bottom w:val="single" w:sz="4" w:space="0" w:color="auto"/>
            </w:tcBorders>
            <w:vAlign w:val="center"/>
          </w:tcPr>
          <w:p w14:paraId="31BDB1AC" w14:textId="16BFC6DB" w:rsidR="004F4C95" w:rsidRPr="00D54684" w:rsidRDefault="004F4C95" w:rsidP="006A25A6">
            <w:pPr>
              <w:pStyle w:val="PargrafodaLista"/>
              <w:numPr>
                <w:ilvl w:val="0"/>
                <w:numId w:val="29"/>
              </w:numPr>
              <w:spacing w:before="240" w:after="240" w:line="240" w:lineRule="auto"/>
              <w:ind w:left="0" w:firstLine="0"/>
              <w:rPr>
                <w:rFonts w:cstheme="minorHAnsi"/>
              </w:rPr>
            </w:pPr>
            <w:r w:rsidRPr="004F4C95">
              <w:rPr>
                <w:rFonts w:cstheme="minorHAnsi"/>
              </w:rPr>
              <w:t>As prestações que não foram estabelecidas em forma de pecúnia são contabilizadas;</w:t>
            </w:r>
          </w:p>
        </w:tc>
        <w:tc>
          <w:tcPr>
            <w:tcW w:w="2127" w:type="dxa"/>
            <w:vAlign w:val="center"/>
          </w:tcPr>
          <w:p w14:paraId="5555DC2A" w14:textId="59A28EF9" w:rsidR="004F4C95" w:rsidRDefault="00D33783" w:rsidP="006A25A6">
            <w:pPr>
              <w:pStyle w:val="PargrafodaLista"/>
              <w:numPr>
                <w:ilvl w:val="0"/>
                <w:numId w:val="28"/>
              </w:numPr>
              <w:tabs>
                <w:tab w:val="left" w:pos="271"/>
              </w:tabs>
              <w:spacing w:line="240" w:lineRule="auto"/>
              <w:ind w:left="19" w:firstLine="19"/>
              <w:rPr>
                <w:rFonts w:cstheme="minorHAnsi"/>
              </w:rPr>
            </w:pPr>
            <w:r>
              <w:rPr>
                <w:rFonts w:cstheme="minorHAnsi"/>
              </w:rPr>
              <w:t xml:space="preserve">Boas práticas na </w:t>
            </w:r>
            <w:r w:rsidR="00DD4FF7">
              <w:rPr>
                <w:rFonts w:cstheme="minorHAnsi"/>
              </w:rPr>
              <w:t>prestação de contas</w:t>
            </w:r>
          </w:p>
        </w:tc>
        <w:tc>
          <w:tcPr>
            <w:tcW w:w="5979" w:type="dxa"/>
            <w:vAlign w:val="center"/>
          </w:tcPr>
          <w:p w14:paraId="59EC1870" w14:textId="694D1490" w:rsidR="004F4C95" w:rsidRDefault="004F4C95" w:rsidP="006A25A6">
            <w:pPr>
              <w:spacing w:before="240" w:after="240"/>
            </w:pPr>
            <w:r w:rsidRPr="004F4C95">
              <w:t xml:space="preserve">26.1) </w:t>
            </w:r>
            <w:r w:rsidR="003919C5">
              <w:t>I</w:t>
            </w:r>
            <w:r w:rsidRPr="004F4C95">
              <w:t>dentificar se existe contabilização das prestações que não foram estabelecidas na forma de pecúnia;</w:t>
            </w:r>
          </w:p>
        </w:tc>
        <w:tc>
          <w:tcPr>
            <w:tcW w:w="2444" w:type="dxa"/>
            <w:vAlign w:val="center"/>
          </w:tcPr>
          <w:p w14:paraId="51727114" w14:textId="5A311BB1"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4F4C95">
              <w:rPr>
                <w:rFonts w:cstheme="minorHAnsi"/>
              </w:rPr>
              <w:t>- Sistema interno;</w:t>
            </w:r>
          </w:p>
        </w:tc>
      </w:tr>
      <w:tr w:rsidR="004F4C95" w:rsidRPr="00D54684" w14:paraId="6C3BA1EA" w14:textId="77777777" w:rsidTr="006A25A6">
        <w:trPr>
          <w:cantSplit/>
          <w:trHeight w:val="786"/>
        </w:trPr>
        <w:tc>
          <w:tcPr>
            <w:tcW w:w="15055" w:type="dxa"/>
            <w:gridSpan w:val="4"/>
            <w:tcBorders>
              <w:bottom w:val="single" w:sz="4" w:space="0" w:color="auto"/>
            </w:tcBorders>
            <w:vAlign w:val="center"/>
          </w:tcPr>
          <w:p w14:paraId="4E249381" w14:textId="77777777" w:rsidR="004F4C95" w:rsidRPr="00D54684" w:rsidRDefault="004F4C95" w:rsidP="003C15C0">
            <w:pPr>
              <w:pStyle w:val="PargrafodaLista"/>
              <w:autoSpaceDE w:val="0"/>
              <w:autoSpaceDN w:val="0"/>
              <w:adjustRightInd w:val="0"/>
              <w:spacing w:before="240" w:after="240"/>
              <w:ind w:left="0"/>
              <w:contextualSpacing w:val="0"/>
              <w:jc w:val="center"/>
              <w:rPr>
                <w:rFonts w:cstheme="minorHAnsi"/>
              </w:rPr>
            </w:pPr>
            <w:r w:rsidRPr="00D54684">
              <w:rPr>
                <w:rFonts w:cstheme="minorHAnsi"/>
              </w:rPr>
              <w:t>Pena de Multa</w:t>
            </w:r>
          </w:p>
        </w:tc>
      </w:tr>
      <w:tr w:rsidR="004F4C95" w:rsidRPr="00D54684" w14:paraId="42A4F73D" w14:textId="77777777" w:rsidTr="006A25A6">
        <w:trPr>
          <w:cantSplit/>
          <w:trHeight w:val="786"/>
        </w:trPr>
        <w:tc>
          <w:tcPr>
            <w:tcW w:w="4505" w:type="dxa"/>
            <w:tcBorders>
              <w:bottom w:val="single" w:sz="4" w:space="0" w:color="auto"/>
            </w:tcBorders>
            <w:vAlign w:val="center"/>
          </w:tcPr>
          <w:p w14:paraId="46BF76FB" w14:textId="1B02F7A0" w:rsidR="004F4C95" w:rsidRPr="00D54684" w:rsidRDefault="004F4C95" w:rsidP="006A25A6">
            <w:pPr>
              <w:pStyle w:val="PargrafodaLista"/>
              <w:numPr>
                <w:ilvl w:val="0"/>
                <w:numId w:val="29"/>
              </w:numPr>
              <w:spacing w:before="240" w:after="240" w:line="240" w:lineRule="auto"/>
              <w:ind w:left="0" w:firstLine="0"/>
              <w:rPr>
                <w:rFonts w:cstheme="minorHAnsi"/>
              </w:rPr>
            </w:pPr>
            <w:r w:rsidRPr="00D54684">
              <w:rPr>
                <w:rFonts w:cstheme="minorHAnsi"/>
              </w:rPr>
              <w:lastRenderedPageBreak/>
              <w:t>Existem procedimentos estabelecidos para registro em sistema dos valores pagos a título de multa;</w:t>
            </w:r>
          </w:p>
        </w:tc>
        <w:tc>
          <w:tcPr>
            <w:tcW w:w="2127" w:type="dxa"/>
            <w:vAlign w:val="center"/>
          </w:tcPr>
          <w:p w14:paraId="3A446775" w14:textId="77777777" w:rsidR="004F4C95" w:rsidRPr="00D54684" w:rsidRDefault="004F4C95" w:rsidP="006A25A6">
            <w:pPr>
              <w:pStyle w:val="PargrafodaLista"/>
              <w:numPr>
                <w:ilvl w:val="0"/>
                <w:numId w:val="28"/>
              </w:numPr>
              <w:tabs>
                <w:tab w:val="left" w:pos="271"/>
              </w:tabs>
              <w:spacing w:line="259" w:lineRule="auto"/>
              <w:ind w:left="19" w:firstLine="19"/>
              <w:rPr>
                <w:rFonts w:cstheme="minorHAnsi"/>
              </w:rPr>
            </w:pPr>
            <w:r w:rsidRPr="00D54684">
              <w:rPr>
                <w:rFonts w:cstheme="minorHAnsi"/>
              </w:rPr>
              <w:t>Art. 3º da Resolução CNJ n. 558/2024;</w:t>
            </w:r>
          </w:p>
          <w:p w14:paraId="6D41B909" w14:textId="77777777" w:rsidR="004F4C95" w:rsidRPr="00D54684" w:rsidRDefault="004F4C95" w:rsidP="006A25A6">
            <w:pPr>
              <w:pStyle w:val="PargrafodaLista"/>
              <w:numPr>
                <w:ilvl w:val="0"/>
                <w:numId w:val="28"/>
              </w:numPr>
              <w:tabs>
                <w:tab w:val="left" w:pos="271"/>
              </w:tabs>
              <w:spacing w:line="259" w:lineRule="auto"/>
              <w:ind w:left="19" w:firstLine="19"/>
              <w:rPr>
                <w:rFonts w:cstheme="minorHAnsi"/>
              </w:rPr>
            </w:pPr>
            <w:proofErr w:type="spellStart"/>
            <w:r w:rsidRPr="00D54684">
              <w:rPr>
                <w:rFonts w:cstheme="minorHAnsi"/>
              </w:rPr>
              <w:t>Arts</w:t>
            </w:r>
            <w:proofErr w:type="spellEnd"/>
            <w:r w:rsidRPr="00D54684">
              <w:rPr>
                <w:rFonts w:cstheme="minorHAnsi"/>
              </w:rPr>
              <w:t>. 49 a 51 do Decreto-Lei n. 2.848/1940 - Código Penal.</w:t>
            </w:r>
          </w:p>
        </w:tc>
        <w:tc>
          <w:tcPr>
            <w:tcW w:w="5979" w:type="dxa"/>
            <w:vAlign w:val="center"/>
          </w:tcPr>
          <w:p w14:paraId="0D647DB1" w14:textId="19EE31C2" w:rsidR="004F4C95" w:rsidRPr="00D54684" w:rsidRDefault="004F4C95" w:rsidP="006A25A6">
            <w:pPr>
              <w:spacing w:before="240" w:after="240"/>
              <w:rPr>
                <w:rFonts w:cstheme="minorHAnsi"/>
              </w:rPr>
            </w:pPr>
            <w:r>
              <w:rPr>
                <w:rFonts w:cstheme="minorHAnsi"/>
              </w:rPr>
              <w:t>2</w:t>
            </w:r>
            <w:r w:rsidR="005E6838">
              <w:rPr>
                <w:rFonts w:cstheme="minorHAnsi"/>
              </w:rPr>
              <w:t>7</w:t>
            </w:r>
            <w:r>
              <w:rPr>
                <w:rFonts w:cstheme="minorHAnsi"/>
              </w:rPr>
              <w:t>.1)</w:t>
            </w:r>
            <w:r w:rsidRPr="00D54684">
              <w:rPr>
                <w:rFonts w:cstheme="minorHAnsi"/>
              </w:rPr>
              <w:t xml:space="preserve"> </w:t>
            </w:r>
            <w:r w:rsidR="003919C5">
              <w:rPr>
                <w:rFonts w:cstheme="minorHAnsi"/>
              </w:rPr>
              <w:t>I</w:t>
            </w:r>
            <w:r w:rsidRPr="00D54684">
              <w:rPr>
                <w:rFonts w:cstheme="minorHAnsi"/>
              </w:rPr>
              <w:t>dentificar a existência de procedimentos de registro para contabilização dos recursos recebidos a título de multa.</w:t>
            </w:r>
          </w:p>
        </w:tc>
        <w:tc>
          <w:tcPr>
            <w:tcW w:w="2444" w:type="dxa"/>
            <w:vAlign w:val="center"/>
          </w:tcPr>
          <w:p w14:paraId="6336A6AC" w14:textId="77777777"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D54684">
              <w:rPr>
                <w:rFonts w:cstheme="minorHAnsi"/>
              </w:rPr>
              <w:t>- Normativos internos</w:t>
            </w:r>
          </w:p>
        </w:tc>
      </w:tr>
      <w:tr w:rsidR="004F4C95" w:rsidRPr="00D54684" w14:paraId="5B5610BB" w14:textId="77777777" w:rsidTr="006A25A6">
        <w:trPr>
          <w:cantSplit/>
          <w:trHeight w:val="786"/>
        </w:trPr>
        <w:tc>
          <w:tcPr>
            <w:tcW w:w="4505" w:type="dxa"/>
            <w:tcBorders>
              <w:bottom w:val="single" w:sz="4" w:space="0" w:color="auto"/>
            </w:tcBorders>
            <w:vAlign w:val="center"/>
          </w:tcPr>
          <w:p w14:paraId="4DADC86F" w14:textId="11834936" w:rsidR="004F4C95" w:rsidRPr="00D54684" w:rsidRDefault="004F4C95" w:rsidP="006A25A6">
            <w:pPr>
              <w:pStyle w:val="PargrafodaLista"/>
              <w:numPr>
                <w:ilvl w:val="0"/>
                <w:numId w:val="29"/>
              </w:numPr>
              <w:spacing w:before="240" w:after="240" w:line="240" w:lineRule="auto"/>
              <w:ind w:left="0" w:firstLine="0"/>
              <w:rPr>
                <w:rFonts w:cstheme="minorHAnsi"/>
              </w:rPr>
            </w:pPr>
            <w:r w:rsidRPr="00D54684">
              <w:rPr>
                <w:rFonts w:cstheme="minorHAnsi"/>
              </w:rPr>
              <w:t>O sistema permite o acompanhamento da execução de pena de multa pelo Ministério Público;</w:t>
            </w:r>
          </w:p>
        </w:tc>
        <w:tc>
          <w:tcPr>
            <w:tcW w:w="2127" w:type="dxa"/>
            <w:vAlign w:val="center"/>
          </w:tcPr>
          <w:p w14:paraId="1EEF2C08" w14:textId="77777777" w:rsidR="004F4C95" w:rsidRPr="00D54684" w:rsidRDefault="004F4C95" w:rsidP="006A25A6">
            <w:pPr>
              <w:pStyle w:val="PargrafodaLista"/>
              <w:numPr>
                <w:ilvl w:val="0"/>
                <w:numId w:val="32"/>
              </w:numPr>
              <w:tabs>
                <w:tab w:val="left" w:pos="271"/>
              </w:tabs>
              <w:spacing w:before="240" w:after="240" w:line="240" w:lineRule="auto"/>
              <w:ind w:left="19" w:firstLine="0"/>
              <w:rPr>
                <w:rFonts w:cstheme="minorHAnsi"/>
              </w:rPr>
            </w:pPr>
            <w:proofErr w:type="spellStart"/>
            <w:r w:rsidRPr="00D54684">
              <w:rPr>
                <w:rFonts w:cstheme="minorHAnsi"/>
              </w:rPr>
              <w:t>Arts</w:t>
            </w:r>
            <w:proofErr w:type="spellEnd"/>
            <w:r w:rsidRPr="00D54684">
              <w:rPr>
                <w:rFonts w:cstheme="minorHAnsi"/>
              </w:rPr>
              <w:t>. 49 a 51 do Decreto-Lei n. 2.848/1940 - Código Penal;</w:t>
            </w:r>
          </w:p>
          <w:p w14:paraId="58790359" w14:textId="77777777" w:rsidR="004F4C95" w:rsidRPr="00D54684" w:rsidRDefault="004F4C95" w:rsidP="006A25A6">
            <w:pPr>
              <w:pStyle w:val="PargrafodaLista"/>
              <w:numPr>
                <w:ilvl w:val="0"/>
                <w:numId w:val="32"/>
              </w:numPr>
              <w:tabs>
                <w:tab w:val="left" w:pos="271"/>
              </w:tabs>
              <w:spacing w:before="240" w:after="240" w:line="240" w:lineRule="auto"/>
              <w:ind w:left="19" w:firstLine="0"/>
              <w:rPr>
                <w:rFonts w:cstheme="minorHAnsi"/>
              </w:rPr>
            </w:pPr>
            <w:proofErr w:type="spellStart"/>
            <w:r w:rsidRPr="00D54684">
              <w:rPr>
                <w:rFonts w:cstheme="minorHAnsi"/>
              </w:rPr>
              <w:t>Arts</w:t>
            </w:r>
            <w:proofErr w:type="spellEnd"/>
            <w:r w:rsidRPr="00D54684">
              <w:rPr>
                <w:rFonts w:cstheme="minorHAnsi"/>
              </w:rPr>
              <w:t>. 164 a 169 da Lei n. 7.210/1984 – Lei de Execução Penal.</w:t>
            </w:r>
          </w:p>
        </w:tc>
        <w:tc>
          <w:tcPr>
            <w:tcW w:w="5979" w:type="dxa"/>
            <w:vAlign w:val="center"/>
          </w:tcPr>
          <w:p w14:paraId="3582625F" w14:textId="725A45F9" w:rsidR="004F4C95" w:rsidRPr="00D54684" w:rsidRDefault="004F4C95" w:rsidP="006A25A6">
            <w:pPr>
              <w:pStyle w:val="PargrafodaLista"/>
              <w:spacing w:before="240" w:after="240"/>
              <w:ind w:left="0"/>
              <w:rPr>
                <w:rFonts w:cstheme="minorHAnsi"/>
              </w:rPr>
            </w:pPr>
            <w:r>
              <w:rPr>
                <w:rFonts w:cstheme="minorHAnsi"/>
              </w:rPr>
              <w:t>2</w:t>
            </w:r>
            <w:r w:rsidR="005E6838">
              <w:rPr>
                <w:rFonts w:cstheme="minorHAnsi"/>
              </w:rPr>
              <w:t>8</w:t>
            </w:r>
            <w:r>
              <w:rPr>
                <w:rFonts w:cstheme="minorHAnsi"/>
              </w:rPr>
              <w:t>.1)</w:t>
            </w:r>
            <w:r w:rsidRPr="00D54684">
              <w:rPr>
                <w:rFonts w:cstheme="minorHAnsi"/>
              </w:rPr>
              <w:t xml:space="preserve"> </w:t>
            </w:r>
            <w:r w:rsidR="003919C5">
              <w:rPr>
                <w:rFonts w:cstheme="minorHAnsi"/>
              </w:rPr>
              <w:t>V</w:t>
            </w:r>
            <w:r w:rsidRPr="00D54684">
              <w:rPr>
                <w:rFonts w:cstheme="minorHAnsi"/>
              </w:rPr>
              <w:t>erificar se o sistema permite o acompanhamento da execução da pena de multa pelo Ministério Público.</w:t>
            </w:r>
          </w:p>
        </w:tc>
        <w:tc>
          <w:tcPr>
            <w:tcW w:w="2444" w:type="dxa"/>
            <w:vAlign w:val="center"/>
          </w:tcPr>
          <w:p w14:paraId="6604A5B5" w14:textId="77777777"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D54684">
              <w:rPr>
                <w:rFonts w:cstheme="minorHAnsi"/>
              </w:rPr>
              <w:t>- Sistemas internos</w:t>
            </w:r>
          </w:p>
        </w:tc>
      </w:tr>
      <w:tr w:rsidR="004F4C95" w:rsidRPr="00D54684" w14:paraId="02D0CB1B" w14:textId="77777777" w:rsidTr="006A25A6">
        <w:trPr>
          <w:cantSplit/>
          <w:trHeight w:val="786"/>
        </w:trPr>
        <w:tc>
          <w:tcPr>
            <w:tcW w:w="4505" w:type="dxa"/>
            <w:tcBorders>
              <w:bottom w:val="single" w:sz="4" w:space="0" w:color="auto"/>
            </w:tcBorders>
            <w:vAlign w:val="center"/>
          </w:tcPr>
          <w:p w14:paraId="0FCCB911" w14:textId="2A43CB34" w:rsidR="004F4C95" w:rsidRPr="00D54684" w:rsidRDefault="004F4C95" w:rsidP="006A25A6">
            <w:pPr>
              <w:pStyle w:val="PargrafodaLista"/>
              <w:numPr>
                <w:ilvl w:val="0"/>
                <w:numId w:val="29"/>
              </w:numPr>
              <w:spacing w:before="240" w:after="240" w:line="240" w:lineRule="auto"/>
              <w:ind w:left="0" w:firstLine="0"/>
              <w:rPr>
                <w:rFonts w:cstheme="minorHAnsi"/>
              </w:rPr>
            </w:pPr>
            <w:r w:rsidRPr="00D54684">
              <w:rPr>
                <w:rFonts w:cstheme="minorHAnsi"/>
              </w:rPr>
              <w:t xml:space="preserve">O tribunal estabeleceu procedimentos para proceder ao abatimento da quantia da multa em caso de recolhimento de valor a título de fiança, depois do pagamento das custas, da indenização do dano e da prestação pecuniária; </w:t>
            </w:r>
          </w:p>
        </w:tc>
        <w:tc>
          <w:tcPr>
            <w:tcW w:w="2127" w:type="dxa"/>
            <w:vAlign w:val="center"/>
          </w:tcPr>
          <w:p w14:paraId="3BE48091" w14:textId="77777777" w:rsidR="004F4C95" w:rsidRPr="00D54684" w:rsidRDefault="004F4C95"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3º, §2º, da Resolução CNJ n. 558/2024</w:t>
            </w:r>
          </w:p>
        </w:tc>
        <w:tc>
          <w:tcPr>
            <w:tcW w:w="5979" w:type="dxa"/>
            <w:vAlign w:val="center"/>
          </w:tcPr>
          <w:p w14:paraId="482507C7" w14:textId="5B891473" w:rsidR="004F4C95" w:rsidRPr="00D54684" w:rsidRDefault="004F4C95" w:rsidP="006A25A6">
            <w:pPr>
              <w:pStyle w:val="PargrafodaLista"/>
              <w:spacing w:before="240" w:after="240"/>
              <w:ind w:left="0"/>
              <w:rPr>
                <w:rFonts w:cstheme="minorHAnsi"/>
              </w:rPr>
            </w:pPr>
            <w:r>
              <w:rPr>
                <w:rFonts w:cstheme="minorHAnsi"/>
              </w:rPr>
              <w:t>2</w:t>
            </w:r>
            <w:r w:rsidR="005E6838">
              <w:rPr>
                <w:rFonts w:cstheme="minorHAnsi"/>
              </w:rPr>
              <w:t>9</w:t>
            </w:r>
            <w:r>
              <w:rPr>
                <w:rFonts w:cstheme="minorHAnsi"/>
              </w:rPr>
              <w:t>.1)</w:t>
            </w:r>
            <w:r w:rsidRPr="00D54684">
              <w:rPr>
                <w:rFonts w:cstheme="minorHAnsi"/>
              </w:rPr>
              <w:t xml:space="preserve"> </w:t>
            </w:r>
            <w:r w:rsidR="003919C5">
              <w:rPr>
                <w:rFonts w:cstheme="minorHAnsi"/>
              </w:rPr>
              <w:t>V</w:t>
            </w:r>
            <w:r w:rsidRPr="00D54684">
              <w:rPr>
                <w:rFonts w:cstheme="minorHAnsi"/>
              </w:rPr>
              <w:t xml:space="preserve">erificar se existem procedimentos para realização de abatimento das quantias pagas </w:t>
            </w:r>
            <w:r>
              <w:rPr>
                <w:rFonts w:cstheme="minorHAnsi"/>
              </w:rPr>
              <w:t xml:space="preserve">a título de fiança </w:t>
            </w:r>
            <w:r w:rsidRPr="00D54684">
              <w:rPr>
                <w:rFonts w:cstheme="minorHAnsi"/>
              </w:rPr>
              <w:t>por ocasião da cobrança de multa.</w:t>
            </w:r>
          </w:p>
        </w:tc>
        <w:tc>
          <w:tcPr>
            <w:tcW w:w="2444" w:type="dxa"/>
            <w:vAlign w:val="center"/>
          </w:tcPr>
          <w:p w14:paraId="4FA8339C" w14:textId="77777777"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D54684">
              <w:rPr>
                <w:rFonts w:cstheme="minorHAnsi"/>
              </w:rPr>
              <w:t>- Normativos internos</w:t>
            </w:r>
          </w:p>
        </w:tc>
      </w:tr>
      <w:tr w:rsidR="004F4C95" w:rsidRPr="00D54684" w14:paraId="3D8C25BD" w14:textId="77777777" w:rsidTr="006A25A6">
        <w:trPr>
          <w:cantSplit/>
          <w:trHeight w:val="786"/>
        </w:trPr>
        <w:tc>
          <w:tcPr>
            <w:tcW w:w="15055" w:type="dxa"/>
            <w:gridSpan w:val="4"/>
            <w:tcBorders>
              <w:bottom w:val="single" w:sz="4" w:space="0" w:color="auto"/>
            </w:tcBorders>
            <w:vAlign w:val="center"/>
          </w:tcPr>
          <w:p w14:paraId="1F0C7FB6" w14:textId="77777777" w:rsidR="004F4C95" w:rsidRPr="00D54684" w:rsidRDefault="004F4C95" w:rsidP="003C15C0">
            <w:pPr>
              <w:pStyle w:val="PargrafodaLista"/>
              <w:autoSpaceDE w:val="0"/>
              <w:autoSpaceDN w:val="0"/>
              <w:adjustRightInd w:val="0"/>
              <w:spacing w:before="240" w:after="240"/>
              <w:ind w:left="0"/>
              <w:contextualSpacing w:val="0"/>
              <w:jc w:val="center"/>
              <w:rPr>
                <w:rFonts w:cstheme="minorHAnsi"/>
              </w:rPr>
            </w:pPr>
            <w:r w:rsidRPr="00D54684">
              <w:rPr>
                <w:rFonts w:cstheme="minorHAnsi"/>
                <w:bCs/>
              </w:rPr>
              <w:t>Prestações Pecuniárias decorrentes de condenação criminal</w:t>
            </w:r>
          </w:p>
        </w:tc>
      </w:tr>
      <w:tr w:rsidR="004F4C95" w:rsidRPr="00D54684" w14:paraId="2D5DEE49" w14:textId="77777777" w:rsidTr="006A25A6">
        <w:trPr>
          <w:cantSplit/>
          <w:trHeight w:val="786"/>
        </w:trPr>
        <w:tc>
          <w:tcPr>
            <w:tcW w:w="4505" w:type="dxa"/>
            <w:tcBorders>
              <w:bottom w:val="single" w:sz="4" w:space="0" w:color="auto"/>
            </w:tcBorders>
            <w:vAlign w:val="center"/>
          </w:tcPr>
          <w:p w14:paraId="44908C1E" w14:textId="668165B5" w:rsidR="004F4C95" w:rsidRPr="00D54684" w:rsidRDefault="004F4C95" w:rsidP="006A25A6">
            <w:pPr>
              <w:pStyle w:val="PargrafodaLista"/>
              <w:numPr>
                <w:ilvl w:val="0"/>
                <w:numId w:val="29"/>
              </w:numPr>
              <w:spacing w:before="240" w:after="240" w:line="240" w:lineRule="auto"/>
              <w:ind w:left="0" w:firstLine="0"/>
              <w:rPr>
                <w:rFonts w:cstheme="minorHAnsi"/>
              </w:rPr>
            </w:pPr>
            <w:r w:rsidRPr="00D54684">
              <w:rPr>
                <w:rFonts w:cstheme="minorHAnsi"/>
              </w:rPr>
              <w:t>O tribunal estabeleceu procedimentos</w:t>
            </w:r>
            <w:r>
              <w:rPr>
                <w:rFonts w:cstheme="minorHAnsi"/>
              </w:rPr>
              <w:t xml:space="preserve"> e controles</w:t>
            </w:r>
            <w:r w:rsidRPr="00D54684">
              <w:rPr>
                <w:rFonts w:cstheme="minorHAnsi"/>
              </w:rPr>
              <w:t xml:space="preserve">, na execução da pena de prestação pecuniária, para que os valores sejam </w:t>
            </w:r>
            <w:r w:rsidRPr="00D54684">
              <w:rPr>
                <w:rFonts w:cstheme="minorHAnsi"/>
              </w:rPr>
              <w:lastRenderedPageBreak/>
              <w:t>recolhidos em conta judicial vinculada à unidade gestora;</w:t>
            </w:r>
          </w:p>
        </w:tc>
        <w:tc>
          <w:tcPr>
            <w:tcW w:w="2127" w:type="dxa"/>
            <w:vAlign w:val="center"/>
          </w:tcPr>
          <w:p w14:paraId="785C272C" w14:textId="77777777" w:rsidR="004F4C95" w:rsidRPr="00D54684" w:rsidRDefault="004F4C95"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lastRenderedPageBreak/>
              <w:t>Art. 5º da Resolução CNJ n. 558/2024</w:t>
            </w:r>
          </w:p>
        </w:tc>
        <w:tc>
          <w:tcPr>
            <w:tcW w:w="5979" w:type="dxa"/>
            <w:vAlign w:val="center"/>
          </w:tcPr>
          <w:p w14:paraId="0257BFBE" w14:textId="5B1B35B5" w:rsidR="004F4C95" w:rsidRPr="00D54684" w:rsidRDefault="005E6838" w:rsidP="006A25A6">
            <w:pPr>
              <w:pStyle w:val="PargrafodaLista"/>
              <w:spacing w:before="240" w:after="240" w:line="240" w:lineRule="auto"/>
              <w:ind w:left="21"/>
            </w:pPr>
            <w:r>
              <w:t>30</w:t>
            </w:r>
            <w:r w:rsidR="004F4C95">
              <w:t xml:space="preserve">.1) </w:t>
            </w:r>
            <w:r w:rsidR="004F4C95" w:rsidRPr="00D54684">
              <w:t xml:space="preserve">Identificar se há procedimentos </w:t>
            </w:r>
            <w:r w:rsidR="004F4C95">
              <w:t xml:space="preserve">e controles </w:t>
            </w:r>
            <w:r w:rsidR="004F4C95" w:rsidRPr="00D54684">
              <w:t>para que os valores de prestações pecuniárias decorrentes de condenação criminal sejam recolhidos em conta judicial vinculada à unidade gestora.</w:t>
            </w:r>
          </w:p>
          <w:p w14:paraId="7B63A021" w14:textId="3A2ED484" w:rsidR="004F4C95" w:rsidRPr="00D54684" w:rsidRDefault="005E6838" w:rsidP="006A25A6">
            <w:pPr>
              <w:pStyle w:val="PargrafodaLista"/>
              <w:spacing w:before="240" w:after="240"/>
              <w:ind w:left="0"/>
            </w:pPr>
            <w:r>
              <w:lastRenderedPageBreak/>
              <w:t>30</w:t>
            </w:r>
            <w:r w:rsidR="004F4C95">
              <w:t>.2)</w:t>
            </w:r>
            <w:r w:rsidR="004F4C95" w:rsidRPr="00D54684">
              <w:t xml:space="preserve"> Verificar se há sistema centralizado para o cadastro e registro dos depósitos nas contas judiciais das unidades gestoras.</w:t>
            </w:r>
          </w:p>
        </w:tc>
        <w:tc>
          <w:tcPr>
            <w:tcW w:w="2444" w:type="dxa"/>
            <w:vAlign w:val="center"/>
          </w:tcPr>
          <w:p w14:paraId="38031677" w14:textId="77777777"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D54684">
              <w:rPr>
                <w:rFonts w:cstheme="minorHAnsi"/>
              </w:rPr>
              <w:lastRenderedPageBreak/>
              <w:t>- Normativos internos;</w:t>
            </w:r>
          </w:p>
          <w:p w14:paraId="6981A32D" w14:textId="77777777"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D54684">
              <w:rPr>
                <w:rFonts w:cstheme="minorHAnsi"/>
              </w:rPr>
              <w:t>- Sistemas internos</w:t>
            </w:r>
          </w:p>
        </w:tc>
      </w:tr>
      <w:tr w:rsidR="004F4C95" w:rsidRPr="00D54684" w14:paraId="1B5EDEB7" w14:textId="77777777" w:rsidTr="006A25A6">
        <w:trPr>
          <w:cantSplit/>
          <w:trHeight w:val="786"/>
        </w:trPr>
        <w:tc>
          <w:tcPr>
            <w:tcW w:w="4505" w:type="dxa"/>
            <w:tcBorders>
              <w:bottom w:val="single" w:sz="4" w:space="0" w:color="auto"/>
            </w:tcBorders>
            <w:vAlign w:val="center"/>
          </w:tcPr>
          <w:p w14:paraId="2B2D2DED" w14:textId="77777777" w:rsidR="004F4C95" w:rsidRPr="00D54684" w:rsidRDefault="004F4C95" w:rsidP="006A25A6">
            <w:pPr>
              <w:pStyle w:val="PargrafodaLista"/>
              <w:numPr>
                <w:ilvl w:val="0"/>
                <w:numId w:val="29"/>
              </w:numPr>
              <w:spacing w:before="240" w:after="240" w:line="240" w:lineRule="auto"/>
              <w:ind w:left="0" w:firstLine="0"/>
              <w:rPr>
                <w:rFonts w:cstheme="minorHAnsi"/>
              </w:rPr>
            </w:pPr>
            <w:r w:rsidRPr="00D54684">
              <w:rPr>
                <w:rFonts w:cstheme="minorHAnsi"/>
              </w:rPr>
              <w:t>O Tribunal cadastra corretamente os dados do cumpridor para a realização do depósito judicial de forma que seja possível identificar pelos sistemas os valores e datas de pagamentos;</w:t>
            </w:r>
          </w:p>
        </w:tc>
        <w:tc>
          <w:tcPr>
            <w:tcW w:w="2127" w:type="dxa"/>
            <w:vAlign w:val="center"/>
          </w:tcPr>
          <w:p w14:paraId="7F479FA1" w14:textId="77777777" w:rsidR="004F4C95" w:rsidRPr="00D54684" w:rsidRDefault="004F4C95"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8º da Resolução CNJ n. 558/2024</w:t>
            </w:r>
          </w:p>
        </w:tc>
        <w:tc>
          <w:tcPr>
            <w:tcW w:w="5979" w:type="dxa"/>
            <w:vAlign w:val="center"/>
          </w:tcPr>
          <w:p w14:paraId="79C3EF14" w14:textId="6D71D317" w:rsidR="004F4C95" w:rsidRPr="00D54684" w:rsidRDefault="005E6838" w:rsidP="006A25A6">
            <w:pPr>
              <w:pStyle w:val="PargrafodaLista"/>
              <w:spacing w:before="240" w:after="240"/>
              <w:ind w:left="0"/>
              <w:rPr>
                <w:rFonts w:cstheme="minorHAnsi"/>
              </w:rPr>
            </w:pPr>
            <w:r>
              <w:rPr>
                <w:rFonts w:cstheme="minorHAnsi"/>
              </w:rPr>
              <w:t>31</w:t>
            </w:r>
            <w:r w:rsidR="004F4C95">
              <w:rPr>
                <w:rFonts w:cstheme="minorHAnsi"/>
              </w:rPr>
              <w:t>.1)</w:t>
            </w:r>
            <w:r w:rsidR="004F4C95" w:rsidRPr="00D54684">
              <w:rPr>
                <w:rFonts w:cstheme="minorHAnsi"/>
              </w:rPr>
              <w:t xml:space="preserve"> </w:t>
            </w:r>
            <w:r w:rsidR="003919C5">
              <w:rPr>
                <w:rFonts w:cstheme="minorHAnsi"/>
              </w:rPr>
              <w:t>I</w:t>
            </w:r>
            <w:r w:rsidR="004F4C95" w:rsidRPr="00D54684">
              <w:rPr>
                <w:rFonts w:cstheme="minorHAnsi"/>
              </w:rPr>
              <w:t>dentificar se os dados encaminhados à instituição financeira estão corretos;</w:t>
            </w:r>
          </w:p>
          <w:p w14:paraId="6CB7BB63" w14:textId="42DA4F64" w:rsidR="004F4C95" w:rsidRPr="00D54684" w:rsidRDefault="004F4C95" w:rsidP="006A25A6">
            <w:pPr>
              <w:pStyle w:val="PargrafodaLista"/>
              <w:spacing w:before="240" w:after="240"/>
              <w:ind w:left="0"/>
              <w:rPr>
                <w:rFonts w:cstheme="minorHAnsi"/>
              </w:rPr>
            </w:pPr>
            <w:r>
              <w:rPr>
                <w:rFonts w:cstheme="minorHAnsi"/>
              </w:rPr>
              <w:t>3</w:t>
            </w:r>
            <w:r w:rsidR="005E6838">
              <w:rPr>
                <w:rFonts w:cstheme="minorHAnsi"/>
              </w:rPr>
              <w:t>1</w:t>
            </w:r>
            <w:r>
              <w:rPr>
                <w:rFonts w:cstheme="minorHAnsi"/>
              </w:rPr>
              <w:t>.2)</w:t>
            </w:r>
            <w:r w:rsidRPr="00D54684">
              <w:rPr>
                <w:rFonts w:cstheme="minorHAnsi"/>
              </w:rPr>
              <w:t xml:space="preserve"> </w:t>
            </w:r>
            <w:r w:rsidR="003919C5">
              <w:rPr>
                <w:rFonts w:cstheme="minorHAnsi"/>
              </w:rPr>
              <w:t>A</w:t>
            </w:r>
            <w:r w:rsidRPr="00D54684">
              <w:rPr>
                <w:rFonts w:cstheme="minorHAnsi"/>
              </w:rPr>
              <w:t>valiar se é possível o rastreamento dos valores pagos de acordo com o nome do réu, número de autuação, comarca e vara nos sistemas</w:t>
            </w:r>
            <w:r>
              <w:rPr>
                <w:rFonts w:cstheme="minorHAnsi"/>
              </w:rPr>
              <w:t>.</w:t>
            </w:r>
          </w:p>
        </w:tc>
        <w:tc>
          <w:tcPr>
            <w:tcW w:w="2444" w:type="dxa"/>
            <w:vAlign w:val="center"/>
          </w:tcPr>
          <w:p w14:paraId="5F9CBF2C" w14:textId="77777777"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D54684">
              <w:rPr>
                <w:rFonts w:cstheme="minorHAnsi"/>
              </w:rPr>
              <w:t xml:space="preserve">- </w:t>
            </w:r>
            <w:proofErr w:type="gramStart"/>
            <w:r w:rsidRPr="00D54684">
              <w:rPr>
                <w:rFonts w:cstheme="minorHAnsi"/>
              </w:rPr>
              <w:t>sistemas</w:t>
            </w:r>
            <w:proofErr w:type="gramEnd"/>
            <w:r w:rsidRPr="00D54684">
              <w:rPr>
                <w:rFonts w:cstheme="minorHAnsi"/>
              </w:rPr>
              <w:t xml:space="preserve"> internos</w:t>
            </w:r>
          </w:p>
        </w:tc>
      </w:tr>
      <w:tr w:rsidR="004F4C95" w:rsidRPr="00D54684" w14:paraId="1B25071D" w14:textId="77777777" w:rsidTr="006A25A6">
        <w:trPr>
          <w:cantSplit/>
          <w:trHeight w:val="786"/>
        </w:trPr>
        <w:tc>
          <w:tcPr>
            <w:tcW w:w="15055" w:type="dxa"/>
            <w:gridSpan w:val="4"/>
            <w:tcBorders>
              <w:bottom w:val="single" w:sz="4" w:space="0" w:color="auto"/>
            </w:tcBorders>
            <w:vAlign w:val="center"/>
          </w:tcPr>
          <w:p w14:paraId="2192E341" w14:textId="77777777" w:rsidR="004F4C95" w:rsidRPr="00D54684" w:rsidRDefault="004F4C95" w:rsidP="003C15C0">
            <w:pPr>
              <w:pStyle w:val="PargrafodaLista"/>
              <w:autoSpaceDE w:val="0"/>
              <w:autoSpaceDN w:val="0"/>
              <w:adjustRightInd w:val="0"/>
              <w:spacing w:before="240" w:after="240"/>
              <w:ind w:left="0"/>
              <w:contextualSpacing w:val="0"/>
              <w:jc w:val="center"/>
              <w:rPr>
                <w:rFonts w:cstheme="minorHAnsi"/>
              </w:rPr>
            </w:pPr>
            <w:r w:rsidRPr="00D54684">
              <w:rPr>
                <w:rFonts w:cstheme="minorHAnsi"/>
              </w:rPr>
              <w:t>Perda de Bens e Valores como Efeito da Condenação e Provenientes de Acordo de Colaboração Premiada</w:t>
            </w:r>
          </w:p>
        </w:tc>
      </w:tr>
      <w:tr w:rsidR="004F4C95" w:rsidRPr="00D54684" w14:paraId="33405375" w14:textId="77777777" w:rsidTr="006A25A6">
        <w:trPr>
          <w:cantSplit/>
          <w:trHeight w:val="786"/>
        </w:trPr>
        <w:tc>
          <w:tcPr>
            <w:tcW w:w="4505" w:type="dxa"/>
            <w:tcBorders>
              <w:bottom w:val="single" w:sz="4" w:space="0" w:color="auto"/>
            </w:tcBorders>
            <w:vAlign w:val="center"/>
          </w:tcPr>
          <w:p w14:paraId="768E967C" w14:textId="77777777" w:rsidR="004F4C95" w:rsidRPr="00D54684" w:rsidRDefault="004F4C95" w:rsidP="006A25A6">
            <w:pPr>
              <w:pStyle w:val="PargrafodaLista"/>
              <w:numPr>
                <w:ilvl w:val="0"/>
                <w:numId w:val="29"/>
              </w:numPr>
              <w:spacing w:before="240" w:after="240" w:line="240" w:lineRule="auto"/>
              <w:ind w:left="0" w:firstLine="0"/>
              <w:rPr>
                <w:rFonts w:cstheme="minorHAnsi"/>
              </w:rPr>
            </w:pPr>
            <w:r w:rsidRPr="00D54684">
              <w:rPr>
                <w:rFonts w:cstheme="minorHAnsi"/>
              </w:rPr>
              <w:t>Existem procedimentos estabelecidos para registro dos valores pagos a título de perda de bens e valores e de acordo com o requerimento do Ministério Público;</w:t>
            </w:r>
          </w:p>
        </w:tc>
        <w:tc>
          <w:tcPr>
            <w:tcW w:w="2127" w:type="dxa"/>
            <w:vAlign w:val="center"/>
          </w:tcPr>
          <w:p w14:paraId="573000AA" w14:textId="77777777" w:rsidR="004F4C95" w:rsidRPr="00D54684" w:rsidRDefault="004F4C95"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16 da Resolução CNJ n. 558/2024</w:t>
            </w:r>
          </w:p>
        </w:tc>
        <w:tc>
          <w:tcPr>
            <w:tcW w:w="5979" w:type="dxa"/>
            <w:vAlign w:val="center"/>
          </w:tcPr>
          <w:p w14:paraId="67967011" w14:textId="31F9996C" w:rsidR="004F4C95" w:rsidRPr="00D54684" w:rsidRDefault="004F4C95" w:rsidP="006A25A6">
            <w:pPr>
              <w:pStyle w:val="PargrafodaLista"/>
              <w:spacing w:before="240" w:after="240"/>
              <w:ind w:left="0"/>
              <w:rPr>
                <w:rFonts w:cstheme="minorHAnsi"/>
              </w:rPr>
            </w:pPr>
            <w:r>
              <w:rPr>
                <w:rFonts w:cstheme="minorHAnsi"/>
              </w:rPr>
              <w:t>3</w:t>
            </w:r>
            <w:r w:rsidR="005E6838">
              <w:rPr>
                <w:rFonts w:cstheme="minorHAnsi"/>
              </w:rPr>
              <w:t>2</w:t>
            </w:r>
            <w:r>
              <w:rPr>
                <w:rFonts w:cstheme="minorHAnsi"/>
              </w:rPr>
              <w:t>.1)</w:t>
            </w:r>
            <w:r w:rsidRPr="00D54684">
              <w:rPr>
                <w:rFonts w:cstheme="minorHAnsi"/>
              </w:rPr>
              <w:t xml:space="preserve"> </w:t>
            </w:r>
            <w:r w:rsidR="003919C5">
              <w:rPr>
                <w:rFonts w:cstheme="minorHAnsi"/>
              </w:rPr>
              <w:t>I</w:t>
            </w:r>
            <w:r w:rsidRPr="00D54684">
              <w:rPr>
                <w:rFonts w:cstheme="minorHAnsi"/>
              </w:rPr>
              <w:t xml:space="preserve">dentificar a existência de procedimentos </w:t>
            </w:r>
            <w:r>
              <w:rPr>
                <w:rFonts w:cstheme="minorHAnsi"/>
              </w:rPr>
              <w:t>para</w:t>
            </w:r>
            <w:r w:rsidRPr="00D54684">
              <w:rPr>
                <w:rFonts w:cstheme="minorHAnsi"/>
              </w:rPr>
              <w:t xml:space="preserve"> registro dos recursos recebidos a título de perda de bens e valores</w:t>
            </w:r>
            <w:r>
              <w:rPr>
                <w:rFonts w:cstheme="minorHAnsi"/>
              </w:rPr>
              <w:t xml:space="preserve"> </w:t>
            </w:r>
            <w:r w:rsidRPr="00EA0AD5">
              <w:rPr>
                <w:rFonts w:cstheme="minorHAnsi"/>
              </w:rPr>
              <w:t>e de acordo com o requerimento do Ministério Público</w:t>
            </w:r>
            <w:r w:rsidRPr="00D54684">
              <w:rPr>
                <w:rFonts w:cstheme="minorHAnsi"/>
              </w:rPr>
              <w:t>.</w:t>
            </w:r>
          </w:p>
        </w:tc>
        <w:tc>
          <w:tcPr>
            <w:tcW w:w="2444" w:type="dxa"/>
            <w:vAlign w:val="center"/>
          </w:tcPr>
          <w:p w14:paraId="1156351D" w14:textId="77777777"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D54684">
              <w:rPr>
                <w:rFonts w:cstheme="minorHAnsi"/>
              </w:rPr>
              <w:t>- Normativos internos</w:t>
            </w:r>
          </w:p>
        </w:tc>
      </w:tr>
      <w:tr w:rsidR="004F4C95" w:rsidRPr="00D54684" w14:paraId="2B348AD3" w14:textId="77777777" w:rsidTr="006A25A6">
        <w:trPr>
          <w:cantSplit/>
          <w:trHeight w:val="786"/>
        </w:trPr>
        <w:tc>
          <w:tcPr>
            <w:tcW w:w="4505" w:type="dxa"/>
            <w:tcBorders>
              <w:bottom w:val="single" w:sz="4" w:space="0" w:color="auto"/>
            </w:tcBorders>
            <w:vAlign w:val="center"/>
          </w:tcPr>
          <w:p w14:paraId="45CE72A4" w14:textId="4C18C682" w:rsidR="004F4C95" w:rsidRPr="00D54684" w:rsidRDefault="004F4C95" w:rsidP="006A25A6">
            <w:pPr>
              <w:pStyle w:val="PargrafodaLista"/>
              <w:numPr>
                <w:ilvl w:val="0"/>
                <w:numId w:val="29"/>
              </w:numPr>
              <w:spacing w:before="240" w:after="240" w:line="240" w:lineRule="auto"/>
              <w:ind w:left="0" w:firstLine="0"/>
              <w:rPr>
                <w:rFonts w:cstheme="minorHAnsi"/>
              </w:rPr>
            </w:pPr>
            <w:r w:rsidRPr="00D54684">
              <w:rPr>
                <w:rFonts w:cstheme="minorHAnsi"/>
              </w:rPr>
              <w:t>O sistema permite o controle dos recursos contabilizados de forma a verificar a sua destinação.</w:t>
            </w:r>
          </w:p>
        </w:tc>
        <w:tc>
          <w:tcPr>
            <w:tcW w:w="2127" w:type="dxa"/>
            <w:vAlign w:val="center"/>
          </w:tcPr>
          <w:p w14:paraId="1C10CDD4" w14:textId="77777777" w:rsidR="004F4C95" w:rsidRPr="00D54684" w:rsidRDefault="004F4C95" w:rsidP="006A25A6">
            <w:pPr>
              <w:pStyle w:val="PargrafodaLista"/>
              <w:numPr>
                <w:ilvl w:val="0"/>
                <w:numId w:val="32"/>
              </w:numPr>
              <w:tabs>
                <w:tab w:val="left" w:pos="271"/>
              </w:tabs>
              <w:spacing w:before="240" w:after="240" w:line="240" w:lineRule="auto"/>
              <w:ind w:left="19" w:firstLine="0"/>
              <w:rPr>
                <w:rFonts w:cstheme="minorHAnsi"/>
              </w:rPr>
            </w:pPr>
            <w:r w:rsidRPr="00D54684">
              <w:rPr>
                <w:rFonts w:cstheme="minorHAnsi"/>
              </w:rPr>
              <w:t>Art. 16 da Resolução CNJ n. 558/2024</w:t>
            </w:r>
          </w:p>
        </w:tc>
        <w:tc>
          <w:tcPr>
            <w:tcW w:w="5979" w:type="dxa"/>
            <w:vAlign w:val="center"/>
          </w:tcPr>
          <w:p w14:paraId="4BB50619" w14:textId="6BC688C1" w:rsidR="004F4C95" w:rsidRPr="00D54684" w:rsidRDefault="004F4C95" w:rsidP="006A25A6">
            <w:pPr>
              <w:pStyle w:val="PargrafodaLista"/>
              <w:spacing w:before="240" w:after="240"/>
              <w:ind w:left="0"/>
              <w:rPr>
                <w:rFonts w:cstheme="minorHAnsi"/>
              </w:rPr>
            </w:pPr>
            <w:r>
              <w:rPr>
                <w:rFonts w:cstheme="minorHAnsi"/>
              </w:rPr>
              <w:t>3</w:t>
            </w:r>
            <w:r w:rsidR="005E6838">
              <w:rPr>
                <w:rFonts w:cstheme="minorHAnsi"/>
              </w:rPr>
              <w:t>3</w:t>
            </w:r>
            <w:r>
              <w:rPr>
                <w:rFonts w:cstheme="minorHAnsi"/>
              </w:rPr>
              <w:t>.1)</w:t>
            </w:r>
            <w:r w:rsidRPr="00D54684">
              <w:rPr>
                <w:rFonts w:cstheme="minorHAnsi"/>
              </w:rPr>
              <w:t xml:space="preserve"> </w:t>
            </w:r>
            <w:r w:rsidR="003919C5">
              <w:rPr>
                <w:rFonts w:cstheme="minorHAnsi"/>
              </w:rPr>
              <w:t>V</w:t>
            </w:r>
            <w:r w:rsidRPr="00D54684">
              <w:rPr>
                <w:rFonts w:cstheme="minorHAnsi"/>
              </w:rPr>
              <w:t>erificar se o sistema permite identificar os percentuais destinados ao Fundo Penitenciário Nacional e ao Fundo Penitenciário da Unidade da Federação.</w:t>
            </w:r>
          </w:p>
        </w:tc>
        <w:tc>
          <w:tcPr>
            <w:tcW w:w="2444" w:type="dxa"/>
            <w:vAlign w:val="center"/>
          </w:tcPr>
          <w:p w14:paraId="7AB7BCE1" w14:textId="77777777"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D54684">
              <w:rPr>
                <w:rFonts w:cstheme="minorHAnsi"/>
              </w:rPr>
              <w:t>- Sistemas internos</w:t>
            </w:r>
          </w:p>
          <w:p w14:paraId="75D5EEBC" w14:textId="77777777" w:rsidR="004F4C95" w:rsidRPr="00D54684" w:rsidRDefault="004F4C95" w:rsidP="006A25A6">
            <w:pPr>
              <w:pStyle w:val="PargrafodaLista"/>
              <w:autoSpaceDE w:val="0"/>
              <w:autoSpaceDN w:val="0"/>
              <w:adjustRightInd w:val="0"/>
              <w:spacing w:before="240" w:after="240"/>
              <w:ind w:left="0"/>
              <w:contextualSpacing w:val="0"/>
              <w:rPr>
                <w:rFonts w:cstheme="minorHAnsi"/>
              </w:rPr>
            </w:pPr>
            <w:r w:rsidRPr="00D54684">
              <w:rPr>
                <w:rFonts w:cstheme="minorHAnsi"/>
              </w:rPr>
              <w:t>- Sistema de gestão financeira</w:t>
            </w:r>
          </w:p>
        </w:tc>
      </w:tr>
      <w:tr w:rsidR="004F4C95" w:rsidRPr="00D54684" w14:paraId="3CB8CDCC" w14:textId="77777777" w:rsidTr="006A25A6">
        <w:trPr>
          <w:cantSplit/>
        </w:trPr>
        <w:tc>
          <w:tcPr>
            <w:tcW w:w="15055" w:type="dxa"/>
            <w:gridSpan w:val="4"/>
            <w:vAlign w:val="center"/>
          </w:tcPr>
          <w:p w14:paraId="19BE831E" w14:textId="77777777" w:rsidR="004F4C95" w:rsidRPr="00D54684" w:rsidRDefault="004F4C95" w:rsidP="003C15C0">
            <w:pPr>
              <w:widowControl w:val="0"/>
              <w:spacing w:before="240" w:after="240" w:line="240" w:lineRule="atLeast"/>
              <w:contextualSpacing/>
              <w:jc w:val="center"/>
              <w:rPr>
                <w:rFonts w:cstheme="minorHAnsi"/>
              </w:rPr>
            </w:pPr>
            <w:r w:rsidRPr="00D54684">
              <w:rPr>
                <w:rFonts w:cstheme="minorHAnsi"/>
              </w:rPr>
              <w:t>Possíveis achados</w:t>
            </w:r>
          </w:p>
        </w:tc>
      </w:tr>
      <w:tr w:rsidR="004F4C95" w:rsidRPr="00D54684" w14:paraId="6DBFF577" w14:textId="77777777" w:rsidTr="006A25A6">
        <w:trPr>
          <w:cantSplit/>
        </w:trPr>
        <w:tc>
          <w:tcPr>
            <w:tcW w:w="15055" w:type="dxa"/>
            <w:gridSpan w:val="4"/>
            <w:vAlign w:val="center"/>
          </w:tcPr>
          <w:p w14:paraId="18BBD1EB" w14:textId="26874D46" w:rsidR="004F4C95" w:rsidRPr="00D54684" w:rsidRDefault="004F4C95" w:rsidP="006A25A6">
            <w:pPr>
              <w:pStyle w:val="PargrafodaLista"/>
              <w:widowControl w:val="0"/>
              <w:numPr>
                <w:ilvl w:val="0"/>
                <w:numId w:val="38"/>
              </w:numPr>
              <w:spacing w:before="240" w:after="240" w:line="240" w:lineRule="atLeast"/>
              <w:rPr>
                <w:rFonts w:cstheme="minorHAnsi"/>
              </w:rPr>
            </w:pPr>
            <w:r w:rsidRPr="00D54684">
              <w:rPr>
                <w:rFonts w:cstheme="minorHAnsi"/>
              </w:rPr>
              <w:t xml:space="preserve">Ausência de </w:t>
            </w:r>
            <w:r>
              <w:rPr>
                <w:rFonts w:cstheme="minorHAnsi"/>
              </w:rPr>
              <w:t xml:space="preserve">cadastramento em </w:t>
            </w:r>
            <w:r w:rsidRPr="00D54684">
              <w:rPr>
                <w:rFonts w:cstheme="minorHAnsi"/>
              </w:rPr>
              <w:t xml:space="preserve">sistema de gestão financeira </w:t>
            </w:r>
            <w:r>
              <w:rPr>
                <w:rFonts w:cstheme="minorHAnsi"/>
              </w:rPr>
              <w:t>de</w:t>
            </w:r>
            <w:r w:rsidRPr="00D54684">
              <w:rPr>
                <w:rFonts w:cstheme="minorHAnsi"/>
              </w:rPr>
              <w:t xml:space="preserve"> informações sobre a contabilização dos ingressos e dispêndios oriundos </w:t>
            </w:r>
            <w:r w:rsidRPr="00D54684">
              <w:t>de prestações pecuniárias, da pena de multa, perda de bens e valores</w:t>
            </w:r>
            <w:r w:rsidRPr="00D54684">
              <w:rPr>
                <w:rFonts w:cstheme="minorHAnsi"/>
              </w:rPr>
              <w:t>;</w:t>
            </w:r>
          </w:p>
          <w:p w14:paraId="7870F0CB" w14:textId="5EB28586" w:rsidR="004F4C95" w:rsidRPr="00D54684" w:rsidRDefault="004F4C95" w:rsidP="006A25A6">
            <w:pPr>
              <w:pStyle w:val="PargrafodaLista"/>
              <w:widowControl w:val="0"/>
              <w:numPr>
                <w:ilvl w:val="0"/>
                <w:numId w:val="38"/>
              </w:numPr>
              <w:spacing w:before="240" w:after="240" w:line="240" w:lineRule="atLeast"/>
              <w:rPr>
                <w:rFonts w:cstheme="minorHAnsi"/>
              </w:rPr>
            </w:pPr>
            <w:r w:rsidRPr="00D54684">
              <w:rPr>
                <w:rFonts w:cstheme="minorHAnsi"/>
              </w:rPr>
              <w:t xml:space="preserve">Não divulgação dos ingressos e dispêndios extraorçamentários oriundos </w:t>
            </w:r>
            <w:r w:rsidRPr="00D54684">
              <w:t>de prestações pecuniárias, da pena de multa, perda de bens e valores nas Demonstrações Contábeis ou em Notas Explicativas;</w:t>
            </w:r>
          </w:p>
          <w:p w14:paraId="1FD2A671" w14:textId="77777777" w:rsidR="004F4C95" w:rsidRPr="00D54684" w:rsidRDefault="004F4C95" w:rsidP="006A25A6">
            <w:pPr>
              <w:pStyle w:val="PargrafodaLista"/>
              <w:widowControl w:val="0"/>
              <w:numPr>
                <w:ilvl w:val="0"/>
                <w:numId w:val="38"/>
              </w:numPr>
              <w:spacing w:before="240" w:after="240" w:line="240" w:lineRule="atLeast"/>
              <w:rPr>
                <w:rFonts w:cstheme="minorHAnsi"/>
              </w:rPr>
            </w:pPr>
            <w:r w:rsidRPr="00D54684">
              <w:t>Impossibilidade de conciliação entre as prestações de contas apresentadas para realização de baixa no sistema de gestão financeira;</w:t>
            </w:r>
          </w:p>
          <w:p w14:paraId="6F47F8EA" w14:textId="77777777" w:rsidR="004F4C95" w:rsidRPr="00D54684" w:rsidRDefault="004F4C95" w:rsidP="006A25A6">
            <w:pPr>
              <w:pStyle w:val="PargrafodaLista"/>
              <w:widowControl w:val="0"/>
              <w:numPr>
                <w:ilvl w:val="0"/>
                <w:numId w:val="38"/>
              </w:numPr>
              <w:spacing w:before="240" w:after="240" w:line="240" w:lineRule="atLeast"/>
              <w:rPr>
                <w:rFonts w:cstheme="minorHAnsi"/>
              </w:rPr>
            </w:pPr>
            <w:r w:rsidRPr="00D54684">
              <w:rPr>
                <w:rFonts w:cstheme="minorHAnsi"/>
              </w:rPr>
              <w:t>Ausência de procedimentos para registro em sistema dos valores pagos a título de multa;</w:t>
            </w:r>
          </w:p>
          <w:p w14:paraId="37252E3B" w14:textId="2FAC4638" w:rsidR="004F4C95" w:rsidRPr="00D54684" w:rsidRDefault="004F4C95" w:rsidP="006A25A6">
            <w:pPr>
              <w:pStyle w:val="PargrafodaLista"/>
              <w:widowControl w:val="0"/>
              <w:numPr>
                <w:ilvl w:val="0"/>
                <w:numId w:val="38"/>
              </w:numPr>
              <w:spacing w:before="240" w:after="240" w:line="240" w:lineRule="atLeast"/>
              <w:rPr>
                <w:rFonts w:cstheme="minorHAnsi"/>
              </w:rPr>
            </w:pPr>
            <w:r w:rsidRPr="00D54684">
              <w:rPr>
                <w:rFonts w:cstheme="minorHAnsi"/>
              </w:rPr>
              <w:lastRenderedPageBreak/>
              <w:t>Deficiências no sistema de cadastro que possibilitem o acompanhamento da execução da pena de multa pelo Ministério Público;</w:t>
            </w:r>
          </w:p>
          <w:p w14:paraId="286B65C7" w14:textId="77777777" w:rsidR="004F4C95" w:rsidRPr="00D54684" w:rsidRDefault="004F4C95" w:rsidP="006A25A6">
            <w:pPr>
              <w:pStyle w:val="PargrafodaLista"/>
              <w:widowControl w:val="0"/>
              <w:numPr>
                <w:ilvl w:val="0"/>
                <w:numId w:val="38"/>
              </w:numPr>
              <w:spacing w:before="240" w:after="240" w:line="240" w:lineRule="atLeast"/>
              <w:rPr>
                <w:rFonts w:cstheme="minorHAnsi"/>
              </w:rPr>
            </w:pPr>
            <w:r w:rsidRPr="00D54684">
              <w:rPr>
                <w:rFonts w:cstheme="minorHAnsi"/>
              </w:rPr>
              <w:t>Ausência de procedimentos para proceder ao abatimento da quantia da multa em caso de recolhimento de valor a título de fiança, depois do pagamento das custas, da indenização do dano e da prestação pecuniária;</w:t>
            </w:r>
          </w:p>
          <w:p w14:paraId="3B2C3CB0" w14:textId="5F4ADEFA" w:rsidR="004F4C95" w:rsidRPr="00D54684" w:rsidRDefault="004F4C95" w:rsidP="006A25A6">
            <w:pPr>
              <w:pStyle w:val="PargrafodaLista"/>
              <w:widowControl w:val="0"/>
              <w:numPr>
                <w:ilvl w:val="0"/>
                <w:numId w:val="38"/>
              </w:numPr>
              <w:spacing w:before="240" w:after="240" w:line="240" w:lineRule="atLeast"/>
              <w:rPr>
                <w:rFonts w:cstheme="minorHAnsi"/>
              </w:rPr>
            </w:pPr>
            <w:r w:rsidRPr="00D54684">
              <w:rPr>
                <w:rFonts w:cstheme="minorHAnsi"/>
              </w:rPr>
              <w:t>Cadastramento incorreto dos dados do cumpridor para a realização do depósito judicial;</w:t>
            </w:r>
          </w:p>
          <w:p w14:paraId="2B210B06" w14:textId="77777777" w:rsidR="004F4C95" w:rsidRPr="00D54684" w:rsidRDefault="004F4C95" w:rsidP="006A25A6">
            <w:pPr>
              <w:pStyle w:val="PargrafodaLista"/>
              <w:widowControl w:val="0"/>
              <w:numPr>
                <w:ilvl w:val="0"/>
                <w:numId w:val="38"/>
              </w:numPr>
              <w:spacing w:before="240" w:after="240" w:line="240" w:lineRule="atLeast"/>
              <w:rPr>
                <w:rFonts w:cstheme="minorHAnsi"/>
              </w:rPr>
            </w:pPr>
            <w:r w:rsidRPr="00D54684">
              <w:rPr>
                <w:rFonts w:cstheme="minorHAnsi"/>
              </w:rPr>
              <w:t>Ausência de procedimentos estabelecidos para registro dos valores pagos a título de perda de bens e valores;</w:t>
            </w:r>
          </w:p>
          <w:p w14:paraId="2D9FE0E4" w14:textId="5E0657CE" w:rsidR="004F4C95" w:rsidRDefault="004F4C95" w:rsidP="006A25A6">
            <w:pPr>
              <w:pStyle w:val="PargrafodaLista"/>
              <w:widowControl w:val="0"/>
              <w:numPr>
                <w:ilvl w:val="0"/>
                <w:numId w:val="38"/>
              </w:numPr>
              <w:spacing w:before="240" w:after="240" w:line="240" w:lineRule="atLeast"/>
              <w:rPr>
                <w:rFonts w:cstheme="minorHAnsi"/>
              </w:rPr>
            </w:pPr>
            <w:r>
              <w:rPr>
                <w:rFonts w:cstheme="minorHAnsi"/>
              </w:rPr>
              <w:t xml:space="preserve"> Sistema de gestão financeira não integrado com as informações das contas judiciais para contabilização dos ingressos e dispêndios;</w:t>
            </w:r>
          </w:p>
          <w:p w14:paraId="1DF71307" w14:textId="6D9A4BE3" w:rsidR="004F4C95" w:rsidRDefault="004F4C95" w:rsidP="006A25A6">
            <w:pPr>
              <w:pStyle w:val="PargrafodaLista"/>
              <w:widowControl w:val="0"/>
              <w:numPr>
                <w:ilvl w:val="0"/>
                <w:numId w:val="38"/>
              </w:numPr>
              <w:spacing w:before="240" w:after="240" w:line="240" w:lineRule="atLeast"/>
              <w:rPr>
                <w:rFonts w:cstheme="minorHAnsi"/>
              </w:rPr>
            </w:pPr>
            <w:r>
              <w:rPr>
                <w:rFonts w:cstheme="minorHAnsi"/>
              </w:rPr>
              <w:t>Impossibilidade de se obter informação detalhada sobre o volume dos recursos oriundos de prestações pecuniárias, de pena de multa, perda de bens e valores e/ou sobre sua destinação;</w:t>
            </w:r>
          </w:p>
          <w:p w14:paraId="48DF11C6" w14:textId="770BE257" w:rsidR="004F4C95" w:rsidRPr="00D54684" w:rsidRDefault="004F4C95" w:rsidP="006A25A6">
            <w:pPr>
              <w:pStyle w:val="PargrafodaLista"/>
              <w:widowControl w:val="0"/>
              <w:numPr>
                <w:ilvl w:val="0"/>
                <w:numId w:val="38"/>
              </w:numPr>
              <w:spacing w:before="240" w:after="240" w:line="240" w:lineRule="atLeast"/>
              <w:rPr>
                <w:rFonts w:cstheme="minorHAnsi"/>
              </w:rPr>
            </w:pPr>
            <w:r>
              <w:rPr>
                <w:rFonts w:cstheme="minorHAnsi"/>
              </w:rPr>
              <w:t>Falta de evidenciação da política de contabilização de recursos extraorçamentários em nota explicativa;</w:t>
            </w:r>
          </w:p>
          <w:p w14:paraId="33E60E49" w14:textId="77777777" w:rsidR="004F4C95" w:rsidRDefault="004F4C95" w:rsidP="006A25A6">
            <w:pPr>
              <w:pStyle w:val="PargrafodaLista"/>
              <w:widowControl w:val="0"/>
              <w:numPr>
                <w:ilvl w:val="0"/>
                <w:numId w:val="38"/>
              </w:numPr>
              <w:spacing w:before="240" w:after="240" w:line="240" w:lineRule="atLeast"/>
              <w:rPr>
                <w:rFonts w:cstheme="minorHAnsi"/>
              </w:rPr>
            </w:pPr>
            <w:r>
              <w:rPr>
                <w:rFonts w:cstheme="minorHAnsi"/>
              </w:rPr>
              <w:t>Controles inexistentes ou insuficientes para que valores de prestações pecuniárias decorrentes de condenação criminal sejam recolhidos em conta judicial vinculada à unidade gestora;</w:t>
            </w:r>
          </w:p>
          <w:p w14:paraId="3F9BD34A" w14:textId="5FF56CEE" w:rsidR="004F4C95" w:rsidRDefault="004F4C95" w:rsidP="006A25A6">
            <w:pPr>
              <w:pStyle w:val="PargrafodaLista"/>
              <w:widowControl w:val="0"/>
              <w:numPr>
                <w:ilvl w:val="0"/>
                <w:numId w:val="38"/>
              </w:numPr>
              <w:spacing w:before="240" w:after="240" w:line="240" w:lineRule="atLeast"/>
              <w:rPr>
                <w:rFonts w:cstheme="minorHAnsi"/>
              </w:rPr>
            </w:pPr>
            <w:r>
              <w:rPr>
                <w:rFonts w:cstheme="minorHAnsi"/>
              </w:rPr>
              <w:t>Carência de sistema centralizado para cadastro e registro dos depósitos nas contas judiciais das unidades gestoras ou que não permite o rastreamento dos valores pagos de acordo com o nome do réu, número de autuação, comarca e vara;</w:t>
            </w:r>
          </w:p>
          <w:p w14:paraId="2DB0ABEA" w14:textId="526D211A" w:rsidR="004F4C95" w:rsidRPr="00D54684" w:rsidRDefault="004F4C95" w:rsidP="006A25A6">
            <w:pPr>
              <w:pStyle w:val="PargrafodaLista"/>
              <w:widowControl w:val="0"/>
              <w:numPr>
                <w:ilvl w:val="0"/>
                <w:numId w:val="38"/>
              </w:numPr>
              <w:spacing w:before="240" w:after="240" w:line="240" w:lineRule="atLeast"/>
              <w:rPr>
                <w:rFonts w:cstheme="minorHAnsi"/>
              </w:rPr>
            </w:pPr>
            <w:r w:rsidRPr="00D54684">
              <w:rPr>
                <w:rFonts w:cstheme="minorHAnsi"/>
              </w:rPr>
              <w:t xml:space="preserve">Deficiências de controles na contabilização e destinação dos recursos. </w:t>
            </w:r>
          </w:p>
        </w:tc>
      </w:tr>
    </w:tbl>
    <w:p w14:paraId="784798C2" w14:textId="77777777" w:rsidR="00D54684" w:rsidRDefault="00D54684" w:rsidP="005B4009">
      <w:pPr>
        <w:rPr>
          <w:sz w:val="16"/>
          <w:szCs w:val="16"/>
        </w:rPr>
        <w:sectPr w:rsidR="00D54684" w:rsidSect="00D54684">
          <w:pgSz w:w="16838" w:h="11906" w:orient="landscape"/>
          <w:pgMar w:top="1701" w:right="1560" w:bottom="1701" w:left="1417" w:header="708" w:footer="708" w:gutter="0"/>
          <w:cols w:space="708"/>
          <w:docGrid w:linePitch="360"/>
        </w:sectPr>
      </w:pPr>
    </w:p>
    <w:p w14:paraId="540C4977" w14:textId="22E16614" w:rsidR="009F65D0" w:rsidRPr="000D1D5F" w:rsidRDefault="00FD0E25" w:rsidP="000D1D5F">
      <w:pPr>
        <w:pStyle w:val="Ttulo1"/>
        <w:spacing w:after="240"/>
        <w:jc w:val="both"/>
        <w:rPr>
          <w:rFonts w:asciiTheme="minorHAnsi" w:hAnsiTheme="minorHAnsi" w:cstheme="minorHAnsi"/>
          <w:b/>
          <w:bCs/>
          <w:color w:val="auto"/>
          <w:sz w:val="24"/>
          <w:szCs w:val="24"/>
        </w:rPr>
      </w:pPr>
      <w:r w:rsidRPr="000D1D5F">
        <w:rPr>
          <w:rFonts w:asciiTheme="minorHAnsi" w:hAnsiTheme="minorHAnsi" w:cstheme="minorHAnsi"/>
          <w:b/>
          <w:bCs/>
          <w:color w:val="auto"/>
          <w:sz w:val="24"/>
          <w:szCs w:val="24"/>
        </w:rPr>
        <w:lastRenderedPageBreak/>
        <w:t>3.9.</w:t>
      </w:r>
      <w:r w:rsidRPr="000D1D5F">
        <w:rPr>
          <w:rFonts w:asciiTheme="minorHAnsi" w:hAnsiTheme="minorHAnsi" w:cstheme="minorHAnsi"/>
          <w:b/>
          <w:bCs/>
          <w:color w:val="auto"/>
          <w:sz w:val="24"/>
          <w:szCs w:val="24"/>
        </w:rPr>
        <w:tab/>
      </w:r>
      <w:r w:rsidR="009F65D0" w:rsidRPr="000D1D5F">
        <w:rPr>
          <w:rFonts w:asciiTheme="minorHAnsi" w:hAnsiTheme="minorHAnsi" w:cstheme="minorHAnsi"/>
          <w:b/>
          <w:bCs/>
          <w:color w:val="auto"/>
          <w:sz w:val="24"/>
          <w:szCs w:val="24"/>
        </w:rPr>
        <w:t>Exames</w:t>
      </w:r>
    </w:p>
    <w:p w14:paraId="766B2D2C" w14:textId="378AD163" w:rsidR="009F65D0" w:rsidRPr="003631D9" w:rsidRDefault="009F65D0" w:rsidP="004D5C10">
      <w:pPr>
        <w:jc w:val="both"/>
        <w:rPr>
          <w:rFonts w:cstheme="minorHAnsi"/>
          <w:sz w:val="24"/>
          <w:szCs w:val="24"/>
        </w:rPr>
      </w:pPr>
      <w:r w:rsidRPr="003631D9">
        <w:rPr>
          <w:rFonts w:eastAsia="Times New Roman" w:cstheme="minorHAnsi"/>
          <w:sz w:val="24"/>
          <w:szCs w:val="24"/>
          <w:lang w:eastAsia="pt-BR"/>
        </w:rPr>
        <w:t xml:space="preserve">Para a realização dos exames </w:t>
      </w:r>
      <w:r w:rsidR="00D348C5" w:rsidRPr="003631D9">
        <w:rPr>
          <w:rFonts w:eastAsia="Times New Roman" w:cstheme="minorHAnsi"/>
          <w:sz w:val="24"/>
          <w:szCs w:val="24"/>
          <w:lang w:eastAsia="pt-BR"/>
        </w:rPr>
        <w:t>destinados à</w:t>
      </w:r>
      <w:r w:rsidRPr="003631D9">
        <w:rPr>
          <w:rFonts w:eastAsia="Times New Roman" w:cstheme="minorHAnsi"/>
          <w:sz w:val="24"/>
          <w:szCs w:val="24"/>
          <w:lang w:eastAsia="pt-BR"/>
        </w:rPr>
        <w:t xml:space="preserve"> obtenção de evidências </w:t>
      </w:r>
      <w:r w:rsidR="00D348C5" w:rsidRPr="003631D9">
        <w:rPr>
          <w:rFonts w:eastAsia="Times New Roman" w:cstheme="minorHAnsi"/>
          <w:sz w:val="24"/>
          <w:szCs w:val="24"/>
          <w:lang w:eastAsia="pt-BR"/>
        </w:rPr>
        <w:t>na sustentação dos achados, as U</w:t>
      </w:r>
      <w:r w:rsidRPr="003631D9">
        <w:rPr>
          <w:rFonts w:eastAsia="Times New Roman" w:cstheme="minorHAnsi"/>
          <w:sz w:val="24"/>
          <w:szCs w:val="24"/>
          <w:lang w:eastAsia="pt-BR"/>
        </w:rPr>
        <w:t xml:space="preserve">nidades de </w:t>
      </w:r>
      <w:r w:rsidR="00D348C5" w:rsidRPr="003631D9">
        <w:rPr>
          <w:rFonts w:eastAsia="Times New Roman" w:cstheme="minorHAnsi"/>
          <w:sz w:val="24"/>
          <w:szCs w:val="24"/>
          <w:lang w:eastAsia="pt-BR"/>
        </w:rPr>
        <w:t>A</w:t>
      </w:r>
      <w:r w:rsidRPr="003631D9">
        <w:rPr>
          <w:rFonts w:eastAsia="Times New Roman" w:cstheme="minorHAnsi"/>
          <w:sz w:val="24"/>
          <w:szCs w:val="24"/>
          <w:lang w:eastAsia="pt-BR"/>
        </w:rPr>
        <w:t>uditoria</w:t>
      </w:r>
      <w:r w:rsidR="00D348C5" w:rsidRPr="003631D9">
        <w:rPr>
          <w:rFonts w:eastAsia="Times New Roman" w:cstheme="minorHAnsi"/>
          <w:sz w:val="24"/>
          <w:szCs w:val="24"/>
          <w:lang w:eastAsia="pt-BR"/>
        </w:rPr>
        <w:t xml:space="preserve"> Interna</w:t>
      </w:r>
      <w:r w:rsidRPr="003631D9">
        <w:rPr>
          <w:rFonts w:eastAsia="Times New Roman" w:cstheme="minorHAnsi"/>
          <w:sz w:val="24"/>
          <w:szCs w:val="24"/>
          <w:lang w:eastAsia="pt-BR"/>
        </w:rPr>
        <w:t xml:space="preserve"> deverão aplicar</w:t>
      </w:r>
      <w:r w:rsidR="0086233E">
        <w:rPr>
          <w:rFonts w:eastAsia="Times New Roman" w:cstheme="minorHAnsi"/>
          <w:sz w:val="24"/>
          <w:szCs w:val="24"/>
          <w:lang w:eastAsia="pt-BR"/>
        </w:rPr>
        <w:t>, no mínimo,</w:t>
      </w:r>
      <w:r w:rsidRPr="003631D9">
        <w:rPr>
          <w:rFonts w:eastAsia="Times New Roman" w:cstheme="minorHAnsi"/>
          <w:sz w:val="24"/>
          <w:szCs w:val="24"/>
          <w:lang w:eastAsia="pt-BR"/>
        </w:rPr>
        <w:t xml:space="preserve"> as seguintes técnicas:</w:t>
      </w:r>
    </w:p>
    <w:p w14:paraId="08B0F41D" w14:textId="620C7018" w:rsidR="009F65D0" w:rsidRPr="003631D9" w:rsidRDefault="009F65D0" w:rsidP="00697D36">
      <w:pPr>
        <w:pStyle w:val="PargrafodaLista"/>
        <w:keepLines/>
        <w:widowControl w:val="0"/>
        <w:numPr>
          <w:ilvl w:val="0"/>
          <w:numId w:val="1"/>
        </w:numPr>
        <w:tabs>
          <w:tab w:val="left" w:pos="993"/>
          <w:tab w:val="left" w:pos="1134"/>
        </w:tabs>
        <w:spacing w:before="120" w:after="120" w:line="240" w:lineRule="auto"/>
        <w:ind w:left="1134" w:firstLine="0"/>
        <w:jc w:val="both"/>
        <w:rPr>
          <w:rFonts w:eastAsia="Times New Roman" w:cstheme="minorHAnsi"/>
          <w:sz w:val="24"/>
          <w:szCs w:val="24"/>
          <w:lang w:eastAsia="pt-BR"/>
        </w:rPr>
      </w:pPr>
      <w:r w:rsidRPr="3B531159">
        <w:rPr>
          <w:rFonts w:eastAsia="Times New Roman"/>
          <w:sz w:val="24"/>
          <w:szCs w:val="24"/>
          <w:lang w:eastAsia="pt-BR"/>
        </w:rPr>
        <w:t>Análise documental</w:t>
      </w:r>
      <w:r w:rsidRPr="3B531159">
        <w:rPr>
          <w:rStyle w:val="Refdenotaderodap"/>
          <w:rFonts w:eastAsia="Times New Roman"/>
          <w:sz w:val="24"/>
          <w:szCs w:val="24"/>
          <w:lang w:eastAsia="pt-BR"/>
        </w:rPr>
        <w:footnoteReference w:id="7"/>
      </w:r>
      <w:r w:rsidRPr="3B531159">
        <w:rPr>
          <w:rFonts w:eastAsia="Times New Roman"/>
          <w:sz w:val="24"/>
          <w:szCs w:val="24"/>
          <w:lang w:eastAsia="pt-BR"/>
        </w:rPr>
        <w:t>;</w:t>
      </w:r>
    </w:p>
    <w:p w14:paraId="0791AB38" w14:textId="24294078" w:rsidR="009F65D0" w:rsidRPr="003631D9" w:rsidRDefault="007D60E9" w:rsidP="00697D36">
      <w:pPr>
        <w:pStyle w:val="PargrafodaLista"/>
        <w:keepLines/>
        <w:widowControl w:val="0"/>
        <w:numPr>
          <w:ilvl w:val="0"/>
          <w:numId w:val="1"/>
        </w:numPr>
        <w:tabs>
          <w:tab w:val="left" w:pos="567"/>
          <w:tab w:val="left" w:pos="993"/>
        </w:tabs>
        <w:spacing w:before="120" w:after="120" w:line="240" w:lineRule="auto"/>
        <w:ind w:left="1134" w:firstLine="0"/>
        <w:jc w:val="both"/>
        <w:rPr>
          <w:rFonts w:eastAsia="Times New Roman" w:cstheme="minorHAnsi"/>
          <w:sz w:val="24"/>
          <w:szCs w:val="24"/>
          <w:lang w:eastAsia="pt-BR"/>
        </w:rPr>
      </w:pPr>
      <w:r w:rsidRPr="3B531159">
        <w:rPr>
          <w:rFonts w:eastAsia="Times New Roman"/>
          <w:sz w:val="24"/>
          <w:szCs w:val="24"/>
          <w:lang w:eastAsia="pt-BR"/>
        </w:rPr>
        <w:t>Exame de</w:t>
      </w:r>
      <w:r w:rsidR="009F65D0" w:rsidRPr="3B531159">
        <w:rPr>
          <w:rFonts w:eastAsia="Times New Roman"/>
          <w:sz w:val="24"/>
          <w:szCs w:val="24"/>
          <w:lang w:eastAsia="pt-BR"/>
        </w:rPr>
        <w:t xml:space="preserve"> registros</w:t>
      </w:r>
      <w:r w:rsidR="009F65D0" w:rsidRPr="3B531159">
        <w:rPr>
          <w:rStyle w:val="Refdenotaderodap"/>
          <w:rFonts w:eastAsia="Times New Roman"/>
          <w:sz w:val="24"/>
          <w:szCs w:val="24"/>
          <w:lang w:eastAsia="pt-BR"/>
        </w:rPr>
        <w:footnoteReference w:id="8"/>
      </w:r>
      <w:r w:rsidR="00E22E25" w:rsidRPr="3B531159">
        <w:rPr>
          <w:rFonts w:eastAsia="Times New Roman"/>
          <w:sz w:val="24"/>
          <w:szCs w:val="24"/>
          <w:lang w:eastAsia="pt-BR"/>
        </w:rPr>
        <w:t>;</w:t>
      </w:r>
    </w:p>
    <w:p w14:paraId="7A623D09" w14:textId="03D3445D" w:rsidR="009F65D0" w:rsidRDefault="00D348C5" w:rsidP="00697D36">
      <w:pPr>
        <w:pStyle w:val="PargrafodaLista"/>
        <w:keepLines/>
        <w:widowControl w:val="0"/>
        <w:numPr>
          <w:ilvl w:val="0"/>
          <w:numId w:val="1"/>
        </w:numPr>
        <w:tabs>
          <w:tab w:val="left" w:pos="567"/>
          <w:tab w:val="left" w:pos="993"/>
        </w:tabs>
        <w:spacing w:before="120" w:after="120" w:line="240" w:lineRule="auto"/>
        <w:ind w:left="1134" w:firstLine="0"/>
        <w:jc w:val="both"/>
        <w:rPr>
          <w:rFonts w:eastAsia="Times New Roman" w:cstheme="minorHAnsi"/>
          <w:sz w:val="24"/>
          <w:szCs w:val="24"/>
          <w:lang w:eastAsia="pt-BR"/>
        </w:rPr>
      </w:pPr>
      <w:r w:rsidRPr="3B531159">
        <w:rPr>
          <w:rFonts w:eastAsia="Times New Roman"/>
          <w:sz w:val="24"/>
          <w:szCs w:val="24"/>
          <w:lang w:eastAsia="pt-BR"/>
        </w:rPr>
        <w:t>Correlação entre</w:t>
      </w:r>
      <w:r w:rsidR="009F65D0" w:rsidRPr="3B531159">
        <w:rPr>
          <w:rFonts w:eastAsia="Times New Roman"/>
          <w:sz w:val="24"/>
          <w:szCs w:val="24"/>
          <w:lang w:eastAsia="pt-BR"/>
        </w:rPr>
        <w:t xml:space="preserve"> informações obtidas</w:t>
      </w:r>
      <w:r w:rsidR="009F65D0" w:rsidRPr="3B531159">
        <w:rPr>
          <w:rStyle w:val="Refdenotaderodap"/>
          <w:rFonts w:eastAsia="Times New Roman"/>
          <w:sz w:val="24"/>
          <w:szCs w:val="24"/>
          <w:lang w:eastAsia="pt-BR"/>
        </w:rPr>
        <w:footnoteReference w:id="9"/>
      </w:r>
      <w:r w:rsidR="00E22E25" w:rsidRPr="3B531159">
        <w:rPr>
          <w:rFonts w:eastAsia="Times New Roman"/>
          <w:sz w:val="24"/>
          <w:szCs w:val="24"/>
          <w:lang w:eastAsia="pt-BR"/>
        </w:rPr>
        <w:t>;</w:t>
      </w:r>
    </w:p>
    <w:p w14:paraId="598F4CD0" w14:textId="413D30A2" w:rsidR="00D87CEC" w:rsidRDefault="00D54684" w:rsidP="00E37BBC">
      <w:pPr>
        <w:pStyle w:val="PargrafodaLista"/>
        <w:keepLines/>
        <w:widowControl w:val="0"/>
        <w:numPr>
          <w:ilvl w:val="0"/>
          <w:numId w:val="1"/>
        </w:numPr>
        <w:tabs>
          <w:tab w:val="left" w:pos="567"/>
          <w:tab w:val="left" w:pos="993"/>
        </w:tabs>
        <w:spacing w:before="120" w:after="120" w:line="240" w:lineRule="auto"/>
        <w:ind w:left="1134" w:firstLine="0"/>
        <w:jc w:val="both"/>
        <w:rPr>
          <w:rFonts w:eastAsia="Times New Roman"/>
          <w:sz w:val="24"/>
          <w:szCs w:val="24"/>
          <w:lang w:eastAsia="pt-BR"/>
        </w:rPr>
      </w:pPr>
      <w:r>
        <w:rPr>
          <w:rFonts w:eastAsia="Times New Roman"/>
          <w:sz w:val="24"/>
          <w:szCs w:val="24"/>
          <w:lang w:eastAsia="pt-BR"/>
        </w:rPr>
        <w:t>Solicitação de informações.</w:t>
      </w:r>
    </w:p>
    <w:p w14:paraId="1B464D1B" w14:textId="77777777" w:rsidR="00C54103" w:rsidRDefault="00C54103" w:rsidP="00C54103">
      <w:pPr>
        <w:keepLines/>
        <w:widowControl w:val="0"/>
        <w:tabs>
          <w:tab w:val="left" w:pos="0"/>
          <w:tab w:val="left" w:pos="567"/>
        </w:tabs>
        <w:spacing w:before="120" w:after="120" w:line="240" w:lineRule="auto"/>
        <w:jc w:val="both"/>
        <w:rPr>
          <w:rFonts w:eastAsia="Times New Roman"/>
          <w:sz w:val="24"/>
          <w:szCs w:val="24"/>
          <w:lang w:eastAsia="pt-BR"/>
        </w:rPr>
      </w:pPr>
      <w:r>
        <w:rPr>
          <w:rFonts w:eastAsia="Times New Roman"/>
          <w:sz w:val="24"/>
          <w:szCs w:val="24"/>
          <w:lang w:eastAsia="pt-BR"/>
        </w:rPr>
        <w:tab/>
      </w:r>
    </w:p>
    <w:p w14:paraId="7E7D62C2" w14:textId="6DBC07EE" w:rsidR="0027152A" w:rsidRDefault="00C54103" w:rsidP="00C54103">
      <w:pPr>
        <w:keepLines/>
        <w:widowControl w:val="0"/>
        <w:tabs>
          <w:tab w:val="left" w:pos="0"/>
          <w:tab w:val="left" w:pos="567"/>
        </w:tabs>
        <w:spacing w:before="120" w:after="120" w:line="240" w:lineRule="auto"/>
        <w:jc w:val="both"/>
        <w:rPr>
          <w:rFonts w:eastAsia="Times New Roman"/>
          <w:b/>
          <w:bCs/>
          <w:sz w:val="24"/>
          <w:szCs w:val="24"/>
          <w:lang w:eastAsia="pt-BR"/>
        </w:rPr>
      </w:pPr>
      <w:r w:rsidRPr="00C54103">
        <w:rPr>
          <w:rFonts w:eastAsia="Times New Roman"/>
          <w:b/>
          <w:bCs/>
          <w:sz w:val="24"/>
          <w:szCs w:val="24"/>
          <w:lang w:eastAsia="pt-BR"/>
        </w:rPr>
        <w:t>3.9.1</w:t>
      </w:r>
      <w:r>
        <w:rPr>
          <w:rFonts w:eastAsia="Times New Roman"/>
          <w:b/>
          <w:bCs/>
          <w:sz w:val="24"/>
          <w:szCs w:val="24"/>
          <w:lang w:eastAsia="pt-BR"/>
        </w:rPr>
        <w:t>. Da amostragem</w:t>
      </w:r>
    </w:p>
    <w:p w14:paraId="1569F11E" w14:textId="6995725E" w:rsidR="00C1529D" w:rsidRPr="00C1529D" w:rsidRDefault="00C1529D" w:rsidP="00C1529D">
      <w:pPr>
        <w:keepLines/>
        <w:widowControl w:val="0"/>
        <w:tabs>
          <w:tab w:val="left" w:pos="0"/>
          <w:tab w:val="left" w:pos="567"/>
        </w:tabs>
        <w:spacing w:before="120" w:after="120" w:line="240" w:lineRule="auto"/>
        <w:jc w:val="both"/>
        <w:rPr>
          <w:rFonts w:eastAsia="Times New Roman"/>
          <w:sz w:val="24"/>
          <w:szCs w:val="24"/>
          <w:lang w:eastAsia="pt-BR"/>
        </w:rPr>
      </w:pPr>
      <w:r w:rsidRPr="00C1529D">
        <w:rPr>
          <w:rFonts w:eastAsia="Times New Roman"/>
          <w:sz w:val="24"/>
          <w:szCs w:val="24"/>
          <w:lang w:eastAsia="pt-BR"/>
        </w:rPr>
        <w:t xml:space="preserve">A amostragem por atributos é uma técnica estatística utilizada em auditoria para avaliar se um processo ou conjunto de transações está em conformidade com critérios previamente estabelecidos. Esse método </w:t>
      </w:r>
      <w:r w:rsidR="003005C9">
        <w:rPr>
          <w:rFonts w:eastAsia="Times New Roman"/>
          <w:sz w:val="24"/>
          <w:szCs w:val="24"/>
          <w:lang w:eastAsia="pt-BR"/>
        </w:rPr>
        <w:t>consiste</w:t>
      </w:r>
      <w:r w:rsidRPr="00C1529D">
        <w:rPr>
          <w:rFonts w:eastAsia="Times New Roman"/>
          <w:sz w:val="24"/>
          <w:szCs w:val="24"/>
          <w:lang w:eastAsia="pt-BR"/>
        </w:rPr>
        <w:t xml:space="preserve"> na análise da presença ou ausência de determinadas características (atributos) em uma amostra selecionada, permitindo ao auditor estimar a taxa de desvio do universo analisado</w:t>
      </w:r>
      <w:r w:rsidR="00877B42">
        <w:rPr>
          <w:rFonts w:eastAsia="Times New Roman"/>
          <w:sz w:val="24"/>
          <w:szCs w:val="24"/>
          <w:lang w:eastAsia="pt-BR"/>
        </w:rPr>
        <w:t xml:space="preserve">. Dessa forma, é possível </w:t>
      </w:r>
      <w:r w:rsidRPr="00C1529D">
        <w:rPr>
          <w:rFonts w:eastAsia="Times New Roman"/>
          <w:sz w:val="24"/>
          <w:szCs w:val="24"/>
          <w:lang w:eastAsia="pt-BR"/>
        </w:rPr>
        <w:t>obter conclusões confiáveis sobre um grande volume de dados sem a necessidade de examinar todos os itens, tornando o processo mais eficiente e reduzindo custos.</w:t>
      </w:r>
    </w:p>
    <w:p w14:paraId="1690EE61" w14:textId="2D55AEF5" w:rsidR="009C03B9" w:rsidRDefault="00C66B0E" w:rsidP="00C54103">
      <w:pPr>
        <w:keepLines/>
        <w:widowControl w:val="0"/>
        <w:tabs>
          <w:tab w:val="left" w:pos="0"/>
          <w:tab w:val="left" w:pos="567"/>
        </w:tabs>
        <w:spacing w:before="120" w:after="120" w:line="240" w:lineRule="auto"/>
        <w:jc w:val="both"/>
        <w:rPr>
          <w:rFonts w:eastAsia="Times New Roman"/>
          <w:sz w:val="24"/>
          <w:szCs w:val="24"/>
          <w:lang w:eastAsia="pt-BR"/>
        </w:rPr>
      </w:pPr>
      <w:r>
        <w:rPr>
          <w:rFonts w:eastAsia="Times New Roman"/>
          <w:sz w:val="24"/>
          <w:szCs w:val="24"/>
          <w:lang w:eastAsia="pt-BR"/>
        </w:rPr>
        <w:t>Para garantir a consistência das análises a serem realizadas por dife</w:t>
      </w:r>
      <w:r w:rsidR="002F7D6A">
        <w:rPr>
          <w:rFonts w:eastAsia="Times New Roman"/>
          <w:sz w:val="24"/>
          <w:szCs w:val="24"/>
          <w:lang w:eastAsia="pt-BR"/>
        </w:rPr>
        <w:t xml:space="preserve">rentes tribunais, optou-se por </w:t>
      </w:r>
      <w:r w:rsidR="001F36C2">
        <w:rPr>
          <w:rFonts w:eastAsia="Times New Roman"/>
          <w:sz w:val="24"/>
          <w:szCs w:val="24"/>
          <w:lang w:eastAsia="pt-BR"/>
        </w:rPr>
        <w:t xml:space="preserve">padronizar </w:t>
      </w:r>
      <w:r w:rsidR="00BF0CCE">
        <w:rPr>
          <w:rFonts w:eastAsia="Times New Roman"/>
          <w:sz w:val="24"/>
          <w:szCs w:val="24"/>
          <w:lang w:eastAsia="pt-BR"/>
        </w:rPr>
        <w:t>os parâmetros</w:t>
      </w:r>
      <w:r w:rsidR="004F2600">
        <w:rPr>
          <w:rFonts w:eastAsia="Times New Roman"/>
          <w:sz w:val="24"/>
          <w:szCs w:val="24"/>
          <w:lang w:eastAsia="pt-BR"/>
        </w:rPr>
        <w:t xml:space="preserve"> amostrais</w:t>
      </w:r>
      <w:r w:rsidR="00BF0CCE">
        <w:rPr>
          <w:rFonts w:eastAsia="Times New Roman"/>
          <w:sz w:val="24"/>
          <w:szCs w:val="24"/>
          <w:lang w:eastAsia="pt-BR"/>
        </w:rPr>
        <w:t xml:space="preserve">, considerando </w:t>
      </w:r>
      <w:r w:rsidR="004D1DFF">
        <w:rPr>
          <w:rFonts w:eastAsia="Times New Roman"/>
          <w:sz w:val="24"/>
          <w:szCs w:val="24"/>
          <w:lang w:eastAsia="pt-BR"/>
        </w:rPr>
        <w:t xml:space="preserve">níveis medianos de </w:t>
      </w:r>
      <w:r w:rsidR="00102407">
        <w:rPr>
          <w:rFonts w:eastAsia="Times New Roman"/>
          <w:sz w:val="24"/>
          <w:szCs w:val="24"/>
          <w:lang w:eastAsia="pt-BR"/>
        </w:rPr>
        <w:t xml:space="preserve">controles e </w:t>
      </w:r>
      <w:r w:rsidR="00F23DD8">
        <w:rPr>
          <w:rFonts w:eastAsia="Times New Roman"/>
          <w:sz w:val="24"/>
          <w:szCs w:val="24"/>
          <w:lang w:eastAsia="pt-BR"/>
        </w:rPr>
        <w:t xml:space="preserve">de </w:t>
      </w:r>
      <w:r w:rsidR="009006F5">
        <w:rPr>
          <w:rFonts w:eastAsia="Times New Roman"/>
          <w:sz w:val="24"/>
          <w:szCs w:val="24"/>
          <w:lang w:eastAsia="pt-BR"/>
        </w:rPr>
        <w:t xml:space="preserve">desvios. </w:t>
      </w:r>
      <w:r w:rsidR="00A65E3F">
        <w:rPr>
          <w:rFonts w:eastAsia="Times New Roman"/>
          <w:sz w:val="24"/>
          <w:szCs w:val="24"/>
          <w:lang w:eastAsia="pt-BR"/>
        </w:rPr>
        <w:t xml:space="preserve">Assim, </w:t>
      </w:r>
      <w:r w:rsidR="009C03B9">
        <w:rPr>
          <w:rFonts w:eastAsia="Times New Roman"/>
          <w:sz w:val="24"/>
          <w:szCs w:val="24"/>
          <w:lang w:eastAsia="pt-BR"/>
        </w:rPr>
        <w:t xml:space="preserve">no plano de trabalho, </w:t>
      </w:r>
      <w:r w:rsidR="004F2600">
        <w:rPr>
          <w:rFonts w:eastAsia="Times New Roman"/>
          <w:sz w:val="24"/>
          <w:szCs w:val="24"/>
          <w:lang w:eastAsia="pt-BR"/>
        </w:rPr>
        <w:t>foram incluídos</w:t>
      </w:r>
      <w:r w:rsidR="009C03B9">
        <w:rPr>
          <w:rFonts w:eastAsia="Times New Roman"/>
          <w:sz w:val="24"/>
          <w:szCs w:val="24"/>
          <w:lang w:eastAsia="pt-BR"/>
        </w:rPr>
        <w:t xml:space="preserve"> </w:t>
      </w:r>
      <w:r w:rsidR="007427E1">
        <w:rPr>
          <w:rFonts w:eastAsia="Times New Roman"/>
          <w:sz w:val="24"/>
          <w:szCs w:val="24"/>
          <w:lang w:eastAsia="pt-BR"/>
        </w:rPr>
        <w:t xml:space="preserve">exames </w:t>
      </w:r>
      <w:r w:rsidR="009C03B9">
        <w:rPr>
          <w:rFonts w:eastAsia="Times New Roman"/>
          <w:sz w:val="24"/>
          <w:szCs w:val="24"/>
          <w:lang w:eastAsia="pt-BR"/>
        </w:rPr>
        <w:t xml:space="preserve">que </w:t>
      </w:r>
      <w:r w:rsidR="007427E1">
        <w:rPr>
          <w:rFonts w:eastAsia="Times New Roman"/>
          <w:sz w:val="24"/>
          <w:szCs w:val="24"/>
          <w:lang w:eastAsia="pt-BR"/>
        </w:rPr>
        <w:t xml:space="preserve">demandam </w:t>
      </w:r>
      <w:r w:rsidR="00B64A8D">
        <w:rPr>
          <w:rFonts w:eastAsia="Times New Roman"/>
          <w:sz w:val="24"/>
          <w:szCs w:val="24"/>
          <w:lang w:eastAsia="pt-BR"/>
        </w:rPr>
        <w:t>análise</w:t>
      </w:r>
      <w:r w:rsidR="00703F05">
        <w:rPr>
          <w:rFonts w:eastAsia="Times New Roman"/>
          <w:sz w:val="24"/>
          <w:szCs w:val="24"/>
          <w:lang w:eastAsia="pt-BR"/>
        </w:rPr>
        <w:t xml:space="preserve"> individualizada</w:t>
      </w:r>
      <w:r w:rsidR="0066777C">
        <w:rPr>
          <w:rFonts w:eastAsia="Times New Roman"/>
          <w:sz w:val="24"/>
          <w:szCs w:val="24"/>
          <w:lang w:eastAsia="pt-BR"/>
        </w:rPr>
        <w:t xml:space="preserve"> </w:t>
      </w:r>
      <w:r w:rsidR="00703F05">
        <w:rPr>
          <w:rFonts w:eastAsia="Times New Roman"/>
          <w:sz w:val="24"/>
          <w:szCs w:val="24"/>
          <w:lang w:eastAsia="pt-BR"/>
        </w:rPr>
        <w:t xml:space="preserve">de processos (administrativos, de prestação de contas) ou de </w:t>
      </w:r>
      <w:r w:rsidR="00B90A7F">
        <w:rPr>
          <w:rFonts w:eastAsia="Times New Roman"/>
          <w:sz w:val="24"/>
          <w:szCs w:val="24"/>
          <w:lang w:eastAsia="pt-BR"/>
        </w:rPr>
        <w:t xml:space="preserve">cadastro </w:t>
      </w:r>
      <w:r w:rsidR="00703F05">
        <w:rPr>
          <w:rFonts w:eastAsia="Times New Roman"/>
          <w:sz w:val="24"/>
          <w:szCs w:val="24"/>
          <w:lang w:eastAsia="pt-BR"/>
        </w:rPr>
        <w:t>d</w:t>
      </w:r>
      <w:r w:rsidR="00B90A7F">
        <w:rPr>
          <w:rFonts w:eastAsia="Times New Roman"/>
          <w:sz w:val="24"/>
          <w:szCs w:val="24"/>
          <w:lang w:eastAsia="pt-BR"/>
        </w:rPr>
        <w:t xml:space="preserve">e entidades, </w:t>
      </w:r>
      <w:r w:rsidR="0066777C">
        <w:rPr>
          <w:rFonts w:eastAsia="Times New Roman"/>
          <w:sz w:val="24"/>
          <w:szCs w:val="24"/>
          <w:lang w:eastAsia="pt-BR"/>
        </w:rPr>
        <w:t>quais sejam:</w:t>
      </w:r>
    </w:p>
    <w:tbl>
      <w:tblPr>
        <w:tblStyle w:val="Tabelacomgrade"/>
        <w:tblW w:w="0" w:type="auto"/>
        <w:jc w:val="center"/>
        <w:tblLook w:val="04A0" w:firstRow="1" w:lastRow="0" w:firstColumn="1" w:lastColumn="0" w:noHBand="0" w:noVBand="1"/>
      </w:tblPr>
      <w:tblGrid>
        <w:gridCol w:w="4106"/>
      </w:tblGrid>
      <w:tr w:rsidR="00907256" w14:paraId="4C4D854C" w14:textId="77777777" w:rsidTr="0066589A">
        <w:trPr>
          <w:jc w:val="center"/>
        </w:trPr>
        <w:tc>
          <w:tcPr>
            <w:tcW w:w="4106" w:type="dxa"/>
          </w:tcPr>
          <w:p w14:paraId="7B718022" w14:textId="61A15DE7" w:rsidR="00907256" w:rsidRDefault="00907256" w:rsidP="00C54103">
            <w:pPr>
              <w:keepLines/>
              <w:widowControl w:val="0"/>
              <w:tabs>
                <w:tab w:val="left" w:pos="0"/>
                <w:tab w:val="left" w:pos="567"/>
              </w:tabs>
              <w:spacing w:before="120" w:after="120"/>
              <w:jc w:val="both"/>
              <w:rPr>
                <w:rFonts w:eastAsia="Times New Roman"/>
                <w:sz w:val="24"/>
                <w:szCs w:val="24"/>
                <w:lang w:eastAsia="pt-BR"/>
              </w:rPr>
            </w:pPr>
            <w:r>
              <w:rPr>
                <w:rFonts w:eastAsia="Times New Roman"/>
                <w:sz w:val="24"/>
                <w:szCs w:val="24"/>
                <w:lang w:eastAsia="pt-BR"/>
              </w:rPr>
              <w:t xml:space="preserve">Teste 4: itens </w:t>
            </w:r>
            <w:r w:rsidR="00796073">
              <w:rPr>
                <w:rFonts w:eastAsia="Times New Roman"/>
                <w:sz w:val="24"/>
                <w:szCs w:val="24"/>
                <w:lang w:eastAsia="pt-BR"/>
              </w:rPr>
              <w:t>4.1, 4.2 e 4.3</w:t>
            </w:r>
          </w:p>
        </w:tc>
      </w:tr>
      <w:tr w:rsidR="00907256" w14:paraId="6BA99C34" w14:textId="77777777" w:rsidTr="0066589A">
        <w:trPr>
          <w:jc w:val="center"/>
        </w:trPr>
        <w:tc>
          <w:tcPr>
            <w:tcW w:w="4106" w:type="dxa"/>
          </w:tcPr>
          <w:p w14:paraId="54FF92A5" w14:textId="676CEBAC" w:rsidR="00907256" w:rsidRDefault="00796073" w:rsidP="00C54103">
            <w:pPr>
              <w:keepLines/>
              <w:widowControl w:val="0"/>
              <w:tabs>
                <w:tab w:val="left" w:pos="0"/>
                <w:tab w:val="left" w:pos="567"/>
              </w:tabs>
              <w:spacing w:before="120" w:after="120"/>
              <w:jc w:val="both"/>
              <w:rPr>
                <w:rFonts w:eastAsia="Times New Roman"/>
                <w:sz w:val="24"/>
                <w:szCs w:val="24"/>
                <w:lang w:eastAsia="pt-BR"/>
              </w:rPr>
            </w:pPr>
            <w:r>
              <w:rPr>
                <w:rFonts w:eastAsia="Times New Roman"/>
                <w:sz w:val="24"/>
                <w:szCs w:val="24"/>
                <w:lang w:eastAsia="pt-BR"/>
              </w:rPr>
              <w:t>Teste 5: itens 5.1 e 5.2</w:t>
            </w:r>
          </w:p>
        </w:tc>
      </w:tr>
      <w:tr w:rsidR="00907256" w14:paraId="2BEF6747" w14:textId="77777777" w:rsidTr="0066589A">
        <w:trPr>
          <w:jc w:val="center"/>
        </w:trPr>
        <w:tc>
          <w:tcPr>
            <w:tcW w:w="4106" w:type="dxa"/>
          </w:tcPr>
          <w:p w14:paraId="64DA760B" w14:textId="73E08B87" w:rsidR="00907256" w:rsidRDefault="00796073" w:rsidP="00C54103">
            <w:pPr>
              <w:keepLines/>
              <w:widowControl w:val="0"/>
              <w:tabs>
                <w:tab w:val="left" w:pos="0"/>
                <w:tab w:val="left" w:pos="567"/>
              </w:tabs>
              <w:spacing w:before="120" w:after="120"/>
              <w:jc w:val="both"/>
              <w:rPr>
                <w:rFonts w:eastAsia="Times New Roman"/>
                <w:sz w:val="24"/>
                <w:szCs w:val="24"/>
                <w:lang w:eastAsia="pt-BR"/>
              </w:rPr>
            </w:pPr>
            <w:r>
              <w:rPr>
                <w:rFonts w:eastAsia="Times New Roman"/>
                <w:sz w:val="24"/>
                <w:szCs w:val="24"/>
                <w:lang w:eastAsia="pt-BR"/>
              </w:rPr>
              <w:t>Teste 6: itens 6.1, 6.2 e 6.3</w:t>
            </w:r>
          </w:p>
        </w:tc>
      </w:tr>
      <w:tr w:rsidR="00907256" w14:paraId="045E5620" w14:textId="77777777" w:rsidTr="0066589A">
        <w:trPr>
          <w:jc w:val="center"/>
        </w:trPr>
        <w:tc>
          <w:tcPr>
            <w:tcW w:w="4106" w:type="dxa"/>
          </w:tcPr>
          <w:p w14:paraId="1A59DC1F" w14:textId="5757F5FF" w:rsidR="00907256" w:rsidRDefault="00796073" w:rsidP="00C54103">
            <w:pPr>
              <w:keepLines/>
              <w:widowControl w:val="0"/>
              <w:tabs>
                <w:tab w:val="left" w:pos="0"/>
                <w:tab w:val="left" w:pos="567"/>
              </w:tabs>
              <w:spacing w:before="120" w:after="120"/>
              <w:jc w:val="both"/>
              <w:rPr>
                <w:rFonts w:eastAsia="Times New Roman"/>
                <w:sz w:val="24"/>
                <w:szCs w:val="24"/>
                <w:lang w:eastAsia="pt-BR"/>
              </w:rPr>
            </w:pPr>
            <w:r>
              <w:rPr>
                <w:rFonts w:eastAsia="Times New Roman"/>
                <w:sz w:val="24"/>
                <w:szCs w:val="24"/>
                <w:lang w:eastAsia="pt-BR"/>
              </w:rPr>
              <w:t>Teste 19: itens 1</w:t>
            </w:r>
            <w:r w:rsidR="007D3CCA">
              <w:rPr>
                <w:rFonts w:eastAsia="Times New Roman"/>
                <w:sz w:val="24"/>
                <w:szCs w:val="24"/>
                <w:lang w:eastAsia="pt-BR"/>
              </w:rPr>
              <w:t>9.1 e 19.2</w:t>
            </w:r>
          </w:p>
        </w:tc>
      </w:tr>
      <w:tr w:rsidR="00907256" w14:paraId="466B04E7" w14:textId="77777777" w:rsidTr="0066589A">
        <w:trPr>
          <w:jc w:val="center"/>
        </w:trPr>
        <w:tc>
          <w:tcPr>
            <w:tcW w:w="4106" w:type="dxa"/>
          </w:tcPr>
          <w:p w14:paraId="321ABA54" w14:textId="5EF7EE44" w:rsidR="00907256" w:rsidRDefault="007D3CCA" w:rsidP="00C54103">
            <w:pPr>
              <w:keepLines/>
              <w:widowControl w:val="0"/>
              <w:tabs>
                <w:tab w:val="left" w:pos="0"/>
                <w:tab w:val="left" w:pos="567"/>
              </w:tabs>
              <w:spacing w:before="120" w:after="120"/>
              <w:jc w:val="both"/>
              <w:rPr>
                <w:rFonts w:eastAsia="Times New Roman"/>
                <w:sz w:val="24"/>
                <w:szCs w:val="24"/>
                <w:lang w:eastAsia="pt-BR"/>
              </w:rPr>
            </w:pPr>
            <w:r>
              <w:rPr>
                <w:rFonts w:eastAsia="Times New Roman"/>
                <w:sz w:val="24"/>
                <w:szCs w:val="24"/>
                <w:lang w:eastAsia="pt-BR"/>
              </w:rPr>
              <w:t>Testes 21: itens 21.1, 21.2 e 21.3</w:t>
            </w:r>
          </w:p>
        </w:tc>
      </w:tr>
      <w:tr w:rsidR="00907256" w14:paraId="4ED5A59B" w14:textId="77777777" w:rsidTr="0066589A">
        <w:trPr>
          <w:jc w:val="center"/>
        </w:trPr>
        <w:tc>
          <w:tcPr>
            <w:tcW w:w="4106" w:type="dxa"/>
          </w:tcPr>
          <w:p w14:paraId="12A7EA56" w14:textId="20F1BB4C" w:rsidR="00907256" w:rsidRDefault="007D3CCA" w:rsidP="00C54103">
            <w:pPr>
              <w:keepLines/>
              <w:widowControl w:val="0"/>
              <w:tabs>
                <w:tab w:val="left" w:pos="0"/>
                <w:tab w:val="left" w:pos="567"/>
              </w:tabs>
              <w:spacing w:before="120" w:after="120"/>
              <w:jc w:val="both"/>
              <w:rPr>
                <w:rFonts w:eastAsia="Times New Roman"/>
                <w:sz w:val="24"/>
                <w:szCs w:val="24"/>
                <w:lang w:eastAsia="pt-BR"/>
              </w:rPr>
            </w:pPr>
            <w:r>
              <w:rPr>
                <w:rFonts w:eastAsia="Times New Roman"/>
                <w:sz w:val="24"/>
                <w:szCs w:val="24"/>
                <w:lang w:eastAsia="pt-BR"/>
              </w:rPr>
              <w:t xml:space="preserve">Teste 22: </w:t>
            </w:r>
            <w:r w:rsidR="0066589A">
              <w:rPr>
                <w:rFonts w:eastAsia="Times New Roman"/>
                <w:sz w:val="24"/>
                <w:szCs w:val="24"/>
                <w:lang w:eastAsia="pt-BR"/>
              </w:rPr>
              <w:t>item 22.3</w:t>
            </w:r>
          </w:p>
        </w:tc>
      </w:tr>
      <w:tr w:rsidR="0066589A" w14:paraId="66C6E38F" w14:textId="77777777" w:rsidTr="0066589A">
        <w:trPr>
          <w:jc w:val="center"/>
        </w:trPr>
        <w:tc>
          <w:tcPr>
            <w:tcW w:w="4106" w:type="dxa"/>
          </w:tcPr>
          <w:p w14:paraId="61FDF5AD" w14:textId="2321CD75" w:rsidR="0066589A" w:rsidRDefault="0066589A" w:rsidP="00C54103">
            <w:pPr>
              <w:keepLines/>
              <w:widowControl w:val="0"/>
              <w:tabs>
                <w:tab w:val="left" w:pos="0"/>
                <w:tab w:val="left" w:pos="567"/>
              </w:tabs>
              <w:spacing w:before="120" w:after="120"/>
              <w:jc w:val="both"/>
              <w:rPr>
                <w:rFonts w:eastAsia="Times New Roman"/>
                <w:sz w:val="24"/>
                <w:szCs w:val="24"/>
                <w:lang w:eastAsia="pt-BR"/>
              </w:rPr>
            </w:pPr>
            <w:r>
              <w:rPr>
                <w:rFonts w:eastAsia="Times New Roman"/>
                <w:sz w:val="24"/>
                <w:szCs w:val="24"/>
                <w:lang w:eastAsia="pt-BR"/>
              </w:rPr>
              <w:t>Teste 3</w:t>
            </w:r>
            <w:r w:rsidR="00A43CA5">
              <w:rPr>
                <w:rFonts w:eastAsia="Times New Roman"/>
                <w:sz w:val="24"/>
                <w:szCs w:val="24"/>
                <w:lang w:eastAsia="pt-BR"/>
              </w:rPr>
              <w:t>1</w:t>
            </w:r>
            <w:r>
              <w:rPr>
                <w:rFonts w:eastAsia="Times New Roman"/>
                <w:sz w:val="24"/>
                <w:szCs w:val="24"/>
                <w:lang w:eastAsia="pt-BR"/>
              </w:rPr>
              <w:t>: ite</w:t>
            </w:r>
            <w:r w:rsidR="008228ED">
              <w:rPr>
                <w:rFonts w:eastAsia="Times New Roman"/>
                <w:sz w:val="24"/>
                <w:szCs w:val="24"/>
                <w:lang w:eastAsia="pt-BR"/>
              </w:rPr>
              <w:t>m</w:t>
            </w:r>
            <w:r>
              <w:rPr>
                <w:rFonts w:eastAsia="Times New Roman"/>
                <w:sz w:val="24"/>
                <w:szCs w:val="24"/>
                <w:lang w:eastAsia="pt-BR"/>
              </w:rPr>
              <w:t xml:space="preserve"> 3</w:t>
            </w:r>
            <w:r w:rsidR="00A43CA5">
              <w:rPr>
                <w:rFonts w:eastAsia="Times New Roman"/>
                <w:sz w:val="24"/>
                <w:szCs w:val="24"/>
                <w:lang w:eastAsia="pt-BR"/>
              </w:rPr>
              <w:t>1</w:t>
            </w:r>
            <w:r>
              <w:rPr>
                <w:rFonts w:eastAsia="Times New Roman"/>
                <w:sz w:val="24"/>
                <w:szCs w:val="24"/>
                <w:lang w:eastAsia="pt-BR"/>
              </w:rPr>
              <w:t>.1</w:t>
            </w:r>
          </w:p>
        </w:tc>
      </w:tr>
    </w:tbl>
    <w:p w14:paraId="2D5BD167" w14:textId="6CF19337" w:rsidR="00D27A07" w:rsidRDefault="0066589A" w:rsidP="00C54103">
      <w:pPr>
        <w:keepLines/>
        <w:widowControl w:val="0"/>
        <w:tabs>
          <w:tab w:val="left" w:pos="0"/>
          <w:tab w:val="left" w:pos="567"/>
        </w:tabs>
        <w:spacing w:before="120" w:after="120" w:line="240" w:lineRule="auto"/>
        <w:jc w:val="both"/>
        <w:rPr>
          <w:rFonts w:eastAsia="Times New Roman"/>
          <w:sz w:val="24"/>
          <w:szCs w:val="24"/>
          <w:lang w:eastAsia="pt-BR"/>
        </w:rPr>
      </w:pPr>
      <w:r>
        <w:rPr>
          <w:rFonts w:eastAsia="Times New Roman"/>
          <w:sz w:val="24"/>
          <w:szCs w:val="24"/>
          <w:lang w:eastAsia="pt-BR"/>
        </w:rPr>
        <w:t xml:space="preserve">Para esses itens, </w:t>
      </w:r>
      <w:r w:rsidR="00B451AD">
        <w:rPr>
          <w:rFonts w:eastAsia="Times New Roman"/>
          <w:sz w:val="24"/>
          <w:szCs w:val="24"/>
          <w:lang w:eastAsia="pt-BR"/>
        </w:rPr>
        <w:t xml:space="preserve">os tribunais deverão </w:t>
      </w:r>
      <w:r w:rsidR="004469E6">
        <w:rPr>
          <w:rFonts w:eastAsia="Times New Roman"/>
          <w:sz w:val="24"/>
          <w:szCs w:val="24"/>
          <w:lang w:eastAsia="pt-BR"/>
        </w:rPr>
        <w:t xml:space="preserve">selecionar amostra </w:t>
      </w:r>
      <w:r w:rsidR="00751881">
        <w:rPr>
          <w:rFonts w:eastAsia="Times New Roman"/>
          <w:sz w:val="24"/>
          <w:szCs w:val="24"/>
          <w:lang w:eastAsia="pt-BR"/>
        </w:rPr>
        <w:t xml:space="preserve">utilizando </w:t>
      </w:r>
      <w:r w:rsidR="00D27A07">
        <w:rPr>
          <w:rFonts w:eastAsia="Times New Roman"/>
          <w:sz w:val="24"/>
          <w:szCs w:val="24"/>
          <w:lang w:eastAsia="pt-BR"/>
        </w:rPr>
        <w:t>os seguintes parâmetros:</w:t>
      </w:r>
    </w:p>
    <w:p w14:paraId="104580CA" w14:textId="77777777" w:rsidR="00D27A07" w:rsidRPr="00350A27" w:rsidRDefault="00D27A07" w:rsidP="00350A27">
      <w:pPr>
        <w:pStyle w:val="PargrafodaLista"/>
        <w:keepLines/>
        <w:widowControl w:val="0"/>
        <w:numPr>
          <w:ilvl w:val="0"/>
          <w:numId w:val="32"/>
        </w:numPr>
        <w:tabs>
          <w:tab w:val="left" w:pos="0"/>
          <w:tab w:val="left" w:pos="567"/>
        </w:tabs>
        <w:spacing w:before="120" w:after="120" w:line="240" w:lineRule="auto"/>
        <w:jc w:val="both"/>
        <w:rPr>
          <w:rFonts w:eastAsia="Times New Roman"/>
          <w:sz w:val="24"/>
          <w:szCs w:val="24"/>
          <w:lang w:eastAsia="pt-BR"/>
        </w:rPr>
      </w:pPr>
      <w:r w:rsidRPr="00350A27">
        <w:rPr>
          <w:rFonts w:eastAsia="Times New Roman"/>
          <w:sz w:val="24"/>
          <w:szCs w:val="24"/>
          <w:lang w:eastAsia="pt-BR"/>
        </w:rPr>
        <w:lastRenderedPageBreak/>
        <w:t>Risco de amostragem: 5%</w:t>
      </w:r>
    </w:p>
    <w:p w14:paraId="24F8A439" w14:textId="69AFA384" w:rsidR="00DE7762" w:rsidRPr="00350A27" w:rsidRDefault="00D27A07" w:rsidP="00350A27">
      <w:pPr>
        <w:pStyle w:val="PargrafodaLista"/>
        <w:keepLines/>
        <w:widowControl w:val="0"/>
        <w:numPr>
          <w:ilvl w:val="0"/>
          <w:numId w:val="32"/>
        </w:numPr>
        <w:tabs>
          <w:tab w:val="left" w:pos="0"/>
          <w:tab w:val="left" w:pos="567"/>
        </w:tabs>
        <w:spacing w:before="120" w:after="120" w:line="240" w:lineRule="auto"/>
        <w:jc w:val="both"/>
        <w:rPr>
          <w:rFonts w:eastAsia="Times New Roman"/>
          <w:sz w:val="24"/>
          <w:szCs w:val="24"/>
          <w:lang w:eastAsia="pt-BR"/>
        </w:rPr>
      </w:pPr>
      <w:r w:rsidRPr="00350A27">
        <w:rPr>
          <w:rFonts w:eastAsia="Times New Roman"/>
          <w:sz w:val="24"/>
          <w:szCs w:val="24"/>
          <w:lang w:eastAsia="pt-BR"/>
        </w:rPr>
        <w:t>Taxa de</w:t>
      </w:r>
      <w:r w:rsidR="008F175B" w:rsidRPr="00350A27">
        <w:rPr>
          <w:rFonts w:eastAsia="Times New Roman"/>
          <w:sz w:val="24"/>
          <w:szCs w:val="24"/>
          <w:lang w:eastAsia="pt-BR"/>
        </w:rPr>
        <w:t xml:space="preserve"> desvio tolerável</w:t>
      </w:r>
      <w:r w:rsidR="00DE7762" w:rsidRPr="00350A27">
        <w:rPr>
          <w:rFonts w:eastAsia="Times New Roman"/>
          <w:sz w:val="24"/>
          <w:szCs w:val="24"/>
          <w:lang w:eastAsia="pt-BR"/>
        </w:rPr>
        <w:t xml:space="preserve"> (TDT)</w:t>
      </w:r>
      <w:r w:rsidR="008F175B" w:rsidRPr="00350A27">
        <w:rPr>
          <w:rFonts w:eastAsia="Times New Roman"/>
          <w:sz w:val="24"/>
          <w:szCs w:val="24"/>
          <w:lang w:eastAsia="pt-BR"/>
        </w:rPr>
        <w:t xml:space="preserve">: </w:t>
      </w:r>
      <w:r w:rsidR="00DE7762" w:rsidRPr="00350A27">
        <w:rPr>
          <w:rFonts w:eastAsia="Times New Roman"/>
          <w:sz w:val="24"/>
          <w:szCs w:val="24"/>
          <w:lang w:eastAsia="pt-BR"/>
        </w:rPr>
        <w:t>7%</w:t>
      </w:r>
    </w:p>
    <w:p w14:paraId="27BF066E" w14:textId="511FF21B" w:rsidR="00C54103" w:rsidRPr="00350A27" w:rsidRDefault="00DE7762" w:rsidP="00350A27">
      <w:pPr>
        <w:pStyle w:val="PargrafodaLista"/>
        <w:keepLines/>
        <w:widowControl w:val="0"/>
        <w:numPr>
          <w:ilvl w:val="0"/>
          <w:numId w:val="32"/>
        </w:numPr>
        <w:tabs>
          <w:tab w:val="left" w:pos="0"/>
          <w:tab w:val="left" w:pos="567"/>
        </w:tabs>
        <w:spacing w:before="120" w:after="120" w:line="240" w:lineRule="auto"/>
        <w:jc w:val="both"/>
        <w:rPr>
          <w:rFonts w:eastAsia="Times New Roman"/>
          <w:sz w:val="24"/>
          <w:szCs w:val="24"/>
          <w:lang w:eastAsia="pt-BR"/>
        </w:rPr>
      </w:pPr>
      <w:r w:rsidRPr="00350A27">
        <w:rPr>
          <w:rFonts w:eastAsia="Times New Roman"/>
          <w:sz w:val="24"/>
          <w:szCs w:val="24"/>
          <w:lang w:eastAsia="pt-BR"/>
        </w:rPr>
        <w:t>Taxa esperada de desvio em relação à população (TDE)</w:t>
      </w:r>
      <w:r w:rsidR="00713FC5" w:rsidRPr="00350A27">
        <w:rPr>
          <w:rFonts w:eastAsia="Times New Roman"/>
          <w:sz w:val="24"/>
          <w:szCs w:val="24"/>
          <w:lang w:eastAsia="pt-BR"/>
        </w:rPr>
        <w:t>: 1,5%</w:t>
      </w:r>
    </w:p>
    <w:p w14:paraId="53179B1B" w14:textId="4B1F8CC4" w:rsidR="00BF2805" w:rsidRPr="003F4D93" w:rsidRDefault="00CF433B" w:rsidP="00C54103">
      <w:pPr>
        <w:keepLines/>
        <w:widowControl w:val="0"/>
        <w:tabs>
          <w:tab w:val="left" w:pos="0"/>
          <w:tab w:val="left" w:pos="567"/>
        </w:tabs>
        <w:spacing w:before="120" w:after="120" w:line="240" w:lineRule="auto"/>
        <w:jc w:val="both"/>
        <w:rPr>
          <w:rFonts w:eastAsia="Times New Roman"/>
          <w:sz w:val="24"/>
          <w:szCs w:val="24"/>
          <w:lang w:eastAsia="pt-BR"/>
        </w:rPr>
      </w:pPr>
      <w:r>
        <w:rPr>
          <w:rFonts w:eastAsia="Times New Roman"/>
          <w:sz w:val="24"/>
          <w:szCs w:val="24"/>
          <w:lang w:eastAsia="pt-BR"/>
        </w:rPr>
        <w:t xml:space="preserve">Com base no parâmetro definido, </w:t>
      </w:r>
      <w:r w:rsidR="00B576B9">
        <w:rPr>
          <w:rFonts w:eastAsia="Times New Roman"/>
          <w:sz w:val="24"/>
          <w:szCs w:val="24"/>
          <w:lang w:eastAsia="pt-BR"/>
        </w:rPr>
        <w:t xml:space="preserve">os tribunais deverão </w:t>
      </w:r>
      <w:r w:rsidR="00077B6A">
        <w:rPr>
          <w:rFonts w:eastAsia="Times New Roman"/>
          <w:sz w:val="24"/>
          <w:szCs w:val="24"/>
          <w:lang w:eastAsia="pt-BR"/>
        </w:rPr>
        <w:t xml:space="preserve">analisar </w:t>
      </w:r>
      <w:r w:rsidR="00E82DDF">
        <w:rPr>
          <w:rFonts w:eastAsia="Times New Roman"/>
          <w:sz w:val="24"/>
          <w:szCs w:val="24"/>
          <w:lang w:eastAsia="pt-BR"/>
        </w:rPr>
        <w:t xml:space="preserve">nos testes acima especificados </w:t>
      </w:r>
      <w:r w:rsidR="00A94740">
        <w:rPr>
          <w:rFonts w:eastAsia="Times New Roman"/>
          <w:sz w:val="24"/>
          <w:szCs w:val="24"/>
          <w:lang w:eastAsia="pt-BR"/>
        </w:rPr>
        <w:t xml:space="preserve">uma amostra de 66 </w:t>
      </w:r>
      <w:r w:rsidR="00CA5C19">
        <w:rPr>
          <w:rFonts w:eastAsia="Times New Roman"/>
          <w:sz w:val="24"/>
          <w:szCs w:val="24"/>
          <w:lang w:eastAsia="pt-BR"/>
        </w:rPr>
        <w:t xml:space="preserve">itens (processos, prestações de contas, </w:t>
      </w:r>
      <w:r w:rsidR="00951D00">
        <w:rPr>
          <w:rFonts w:eastAsia="Times New Roman"/>
          <w:sz w:val="24"/>
          <w:szCs w:val="24"/>
          <w:lang w:eastAsia="pt-BR"/>
        </w:rPr>
        <w:t xml:space="preserve">entidades </w:t>
      </w:r>
      <w:proofErr w:type="gramStart"/>
      <w:r w:rsidR="00951D00">
        <w:rPr>
          <w:rFonts w:eastAsia="Times New Roman"/>
          <w:sz w:val="24"/>
          <w:szCs w:val="24"/>
          <w:lang w:eastAsia="pt-BR"/>
        </w:rPr>
        <w:t xml:space="preserve">credenciadas, </w:t>
      </w:r>
      <w:proofErr w:type="spellStart"/>
      <w:r w:rsidR="00951D00">
        <w:rPr>
          <w:rFonts w:eastAsia="Times New Roman"/>
          <w:sz w:val="24"/>
          <w:szCs w:val="24"/>
          <w:lang w:eastAsia="pt-BR"/>
        </w:rPr>
        <w:t>etc</w:t>
      </w:r>
      <w:proofErr w:type="spellEnd"/>
      <w:proofErr w:type="gramEnd"/>
      <w:r w:rsidR="00951D00">
        <w:rPr>
          <w:rFonts w:eastAsia="Times New Roman"/>
          <w:sz w:val="24"/>
          <w:szCs w:val="24"/>
          <w:lang w:eastAsia="pt-BR"/>
        </w:rPr>
        <w:t xml:space="preserve">). </w:t>
      </w:r>
      <w:r w:rsidR="001D5909">
        <w:rPr>
          <w:rFonts w:eastAsia="Times New Roman"/>
          <w:sz w:val="24"/>
          <w:szCs w:val="24"/>
          <w:lang w:eastAsia="pt-BR"/>
        </w:rPr>
        <w:t xml:space="preserve">Caso a </w:t>
      </w:r>
      <w:r w:rsidR="00BF2805">
        <w:rPr>
          <w:rFonts w:eastAsia="Times New Roman"/>
          <w:sz w:val="24"/>
          <w:szCs w:val="24"/>
          <w:lang w:eastAsia="pt-BR"/>
        </w:rPr>
        <w:t>populaç</w:t>
      </w:r>
      <w:r w:rsidR="001D5909">
        <w:rPr>
          <w:rFonts w:eastAsia="Times New Roman"/>
          <w:sz w:val="24"/>
          <w:szCs w:val="24"/>
          <w:lang w:eastAsia="pt-BR"/>
        </w:rPr>
        <w:t>ão seja</w:t>
      </w:r>
      <w:r w:rsidR="00BF2805">
        <w:rPr>
          <w:rFonts w:eastAsia="Times New Roman"/>
          <w:sz w:val="24"/>
          <w:szCs w:val="24"/>
          <w:lang w:eastAsia="pt-BR"/>
        </w:rPr>
        <w:t xml:space="preserve"> </w:t>
      </w:r>
      <w:r w:rsidR="00F10C4D">
        <w:rPr>
          <w:rFonts w:eastAsia="Times New Roman"/>
          <w:sz w:val="24"/>
          <w:szCs w:val="24"/>
          <w:lang w:eastAsia="pt-BR"/>
        </w:rPr>
        <w:t>inferior</w:t>
      </w:r>
      <w:r w:rsidR="00BF2805">
        <w:rPr>
          <w:rFonts w:eastAsia="Times New Roman"/>
          <w:sz w:val="24"/>
          <w:szCs w:val="24"/>
          <w:lang w:eastAsia="pt-BR"/>
        </w:rPr>
        <w:t xml:space="preserve"> </w:t>
      </w:r>
      <w:r w:rsidR="00F10C4D">
        <w:rPr>
          <w:rFonts w:eastAsia="Times New Roman"/>
          <w:sz w:val="24"/>
          <w:szCs w:val="24"/>
          <w:lang w:eastAsia="pt-BR"/>
        </w:rPr>
        <w:t>a</w:t>
      </w:r>
      <w:r w:rsidR="00BF2805">
        <w:rPr>
          <w:rFonts w:eastAsia="Times New Roman"/>
          <w:sz w:val="24"/>
          <w:szCs w:val="24"/>
          <w:lang w:eastAsia="pt-BR"/>
        </w:rPr>
        <w:t>o tamanho da amostra</w:t>
      </w:r>
      <w:r w:rsidR="001D5909">
        <w:rPr>
          <w:rFonts w:eastAsia="Times New Roman"/>
          <w:sz w:val="24"/>
          <w:szCs w:val="24"/>
          <w:lang w:eastAsia="pt-BR"/>
        </w:rPr>
        <w:t xml:space="preserve"> estabelecida</w:t>
      </w:r>
      <w:r w:rsidR="00BF2805">
        <w:rPr>
          <w:rFonts w:eastAsia="Times New Roman"/>
          <w:sz w:val="24"/>
          <w:szCs w:val="24"/>
          <w:lang w:eastAsia="pt-BR"/>
        </w:rPr>
        <w:t xml:space="preserve">, os tribunais deverão analisar toda a população. </w:t>
      </w:r>
    </w:p>
    <w:p w14:paraId="718E2FF3" w14:textId="6F92436B" w:rsidR="0027152A" w:rsidRDefault="00E83329" w:rsidP="0043079A">
      <w:pPr>
        <w:keepLines/>
        <w:widowControl w:val="0"/>
        <w:tabs>
          <w:tab w:val="left" w:pos="567"/>
          <w:tab w:val="left" w:pos="993"/>
        </w:tabs>
        <w:spacing w:before="120" w:after="120" w:line="240" w:lineRule="auto"/>
        <w:jc w:val="both"/>
        <w:rPr>
          <w:rFonts w:eastAsia="Times New Roman"/>
          <w:sz w:val="24"/>
          <w:szCs w:val="24"/>
          <w:lang w:eastAsia="pt-BR"/>
        </w:rPr>
      </w:pPr>
      <w:r>
        <w:rPr>
          <w:rFonts w:eastAsia="Times New Roman"/>
          <w:noProof/>
          <w:sz w:val="24"/>
          <w:szCs w:val="24"/>
          <w:lang w:eastAsia="pt-BR"/>
        </w:rPr>
        <mc:AlternateContent>
          <mc:Choice Requires="wpi">
            <w:drawing>
              <wp:anchor distT="0" distB="0" distL="114300" distR="114300" simplePos="0" relativeHeight="251658243" behindDoc="0" locked="0" layoutInCell="1" allowOverlap="1" wp14:anchorId="59314CAA" wp14:editId="6E717EA3">
                <wp:simplePos x="0" y="0"/>
                <wp:positionH relativeFrom="column">
                  <wp:posOffset>3165869</wp:posOffset>
                </wp:positionH>
                <wp:positionV relativeFrom="paragraph">
                  <wp:posOffset>2683214</wp:posOffset>
                </wp:positionV>
                <wp:extent cx="360" cy="360"/>
                <wp:effectExtent l="95250" t="152400" r="95250" b="152400"/>
                <wp:wrapNone/>
                <wp:docPr id="177081365" name="Tinta 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27AD5D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4" o:spid="_x0000_s1026" type="#_x0000_t75" style="position:absolute;margin-left:245.05pt;margin-top:202.8pt;width:8.55pt;height:17.0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&#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">
                <v:imagedata r:id="rId18" o:title=""/>
              </v:shape>
            </w:pict>
          </mc:Fallback>
        </mc:AlternateContent>
      </w:r>
      <w:r>
        <w:rPr>
          <w:rFonts w:eastAsia="Times New Roman"/>
          <w:noProof/>
          <w:sz w:val="24"/>
          <w:szCs w:val="24"/>
          <w:lang w:eastAsia="pt-BR"/>
        </w:rPr>
        <mc:AlternateContent>
          <mc:Choice Requires="wpi">
            <w:drawing>
              <wp:anchor distT="0" distB="0" distL="114300" distR="114300" simplePos="0" relativeHeight="251658242" behindDoc="0" locked="0" layoutInCell="1" allowOverlap="1" wp14:anchorId="6F6039CE" wp14:editId="04BAE024">
                <wp:simplePos x="0" y="0"/>
                <wp:positionH relativeFrom="column">
                  <wp:posOffset>3069029</wp:posOffset>
                </wp:positionH>
                <wp:positionV relativeFrom="paragraph">
                  <wp:posOffset>2683214</wp:posOffset>
                </wp:positionV>
                <wp:extent cx="360" cy="360"/>
                <wp:effectExtent l="95250" t="152400" r="95250" b="152400"/>
                <wp:wrapNone/>
                <wp:docPr id="154773660" name="Tinta 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72BAFC96" id="Tinta 3" o:spid="_x0000_s1026" type="#_x0000_t75" style="position:absolute;margin-left:237.4pt;margin-top:202.8pt;width:8.55pt;height:17.0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AjY4PNkBAACV&#10;BAAAEAAAAAAAAAAAAAAAAADUAwAAZHJzL2luay9pbmsxLnhtbFBLAQItABQABgAIAAAAIQDpUAIk&#10;4gAAAAsBAAAPAAAAAAAAAAAAAAAAANsFAABkcnMvZG93bnJldi54bWxQSwECLQAUAAYACAAAACEA&#10;eRi8nb8AAAAhAQAAGQAAAAAAAAAAAAAAAADqBgAAZHJzL19yZWxzL2Uyb0RvYy54bWwucmVsc1BL&#10;BQYAAAAABgAGAHgBAADgBwAAAAA=&#10;">
                <v:imagedata r:id="rId18" o:title=""/>
              </v:shape>
            </w:pict>
          </mc:Fallback>
        </mc:AlternateContent>
      </w:r>
      <w:r w:rsidR="0043079A" w:rsidRPr="0043079A">
        <w:rPr>
          <w:rFonts w:eastAsia="Times New Roman"/>
          <w:noProof/>
          <w:sz w:val="24"/>
          <w:szCs w:val="24"/>
          <w:lang w:eastAsia="pt-BR"/>
        </w:rPr>
        <w:drawing>
          <wp:inline distT="0" distB="0" distL="0" distR="0" wp14:anchorId="4FA70F56" wp14:editId="11AA279D">
            <wp:extent cx="5353797" cy="4629796"/>
            <wp:effectExtent l="0" t="0" r="0" b="0"/>
            <wp:docPr id="666426301" name="Imagem 1" descr="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26301" name="Imagem 1" descr="Calendário&#10;&#10;Descrição gerada automaticamente"/>
                    <pic:cNvPicPr/>
                  </pic:nvPicPr>
                  <pic:blipFill>
                    <a:blip r:embed="rId20"/>
                    <a:stretch>
                      <a:fillRect/>
                    </a:stretch>
                  </pic:blipFill>
                  <pic:spPr>
                    <a:xfrm>
                      <a:off x="0" y="0"/>
                      <a:ext cx="5353797" cy="4629796"/>
                    </a:xfrm>
                    <a:prstGeom prst="rect">
                      <a:avLst/>
                    </a:prstGeom>
                  </pic:spPr>
                </pic:pic>
              </a:graphicData>
            </a:graphic>
          </wp:inline>
        </w:drawing>
      </w:r>
    </w:p>
    <w:p w14:paraId="7D423F2E" w14:textId="1AFBE2FD" w:rsidR="00D87CEC" w:rsidRDefault="0043079A" w:rsidP="0043079A">
      <w:pPr>
        <w:keepLines/>
        <w:widowControl w:val="0"/>
        <w:tabs>
          <w:tab w:val="left" w:pos="567"/>
          <w:tab w:val="left" w:pos="993"/>
        </w:tabs>
        <w:spacing w:before="120" w:after="120" w:line="240" w:lineRule="auto"/>
        <w:jc w:val="both"/>
        <w:rPr>
          <w:rFonts w:eastAsia="Times New Roman"/>
          <w:lang w:eastAsia="pt-BR"/>
        </w:rPr>
      </w:pPr>
      <w:r w:rsidRPr="00817D36">
        <w:rPr>
          <w:rFonts w:eastAsia="Times New Roman"/>
          <w:lang w:eastAsia="pt-BR"/>
        </w:rPr>
        <w:t>Fonte</w:t>
      </w:r>
      <w:r w:rsidR="007A2481" w:rsidRPr="00817D36">
        <w:rPr>
          <w:rFonts w:eastAsia="Times New Roman"/>
          <w:lang w:eastAsia="pt-BR"/>
        </w:rPr>
        <w:t>: Amostragem estatística</w:t>
      </w:r>
      <w:r w:rsidR="00596C56" w:rsidRPr="00817D36">
        <w:rPr>
          <w:rFonts w:eastAsia="Times New Roman"/>
          <w:lang w:eastAsia="pt-BR"/>
        </w:rPr>
        <w:t xml:space="preserve"> para testes de controle: um guia teórico-prático para auditores</w:t>
      </w:r>
      <w:r w:rsidR="003A61C6" w:rsidRPr="00817D36">
        <w:rPr>
          <w:rFonts w:eastAsia="Times New Roman"/>
          <w:lang w:eastAsia="pt-BR"/>
        </w:rPr>
        <w:t xml:space="preserve"> – Revista TCU</w:t>
      </w:r>
      <w:r w:rsidR="00817D36" w:rsidRPr="00817D36">
        <w:rPr>
          <w:rFonts w:eastAsia="Times New Roman"/>
          <w:lang w:eastAsia="pt-BR"/>
        </w:rPr>
        <w:t xml:space="preserve"> n. 143 (2019).</w:t>
      </w:r>
    </w:p>
    <w:p w14:paraId="3722D4B7" w14:textId="77777777" w:rsidR="00C30AAE" w:rsidRDefault="00C30AAE" w:rsidP="0043079A">
      <w:pPr>
        <w:keepLines/>
        <w:widowControl w:val="0"/>
        <w:tabs>
          <w:tab w:val="left" w:pos="567"/>
          <w:tab w:val="left" w:pos="993"/>
        </w:tabs>
        <w:spacing w:before="120" w:after="120" w:line="240" w:lineRule="auto"/>
        <w:jc w:val="both"/>
        <w:rPr>
          <w:rFonts w:eastAsia="Times New Roman"/>
          <w:lang w:eastAsia="pt-BR"/>
        </w:rPr>
      </w:pPr>
    </w:p>
    <w:p w14:paraId="0307C891" w14:textId="77777777" w:rsidR="00C30AAE" w:rsidRDefault="00C30AAE" w:rsidP="0043079A">
      <w:pPr>
        <w:keepLines/>
        <w:widowControl w:val="0"/>
        <w:tabs>
          <w:tab w:val="left" w:pos="567"/>
          <w:tab w:val="left" w:pos="993"/>
        </w:tabs>
        <w:spacing w:before="120" w:after="120" w:line="240" w:lineRule="auto"/>
        <w:jc w:val="both"/>
        <w:rPr>
          <w:rFonts w:eastAsia="Times New Roman"/>
          <w:lang w:eastAsia="pt-BR"/>
        </w:rPr>
        <w:sectPr w:rsidR="00C30AAE" w:rsidSect="00D54684">
          <w:pgSz w:w="11906" w:h="16838"/>
          <w:pgMar w:top="1417" w:right="1701" w:bottom="1560" w:left="1701" w:header="708" w:footer="708" w:gutter="0"/>
          <w:cols w:space="708"/>
          <w:docGrid w:linePitch="360"/>
        </w:sectPr>
      </w:pPr>
    </w:p>
    <w:p w14:paraId="1C29A96F" w14:textId="2B04A2DA" w:rsidR="00C30AAE" w:rsidRDefault="00C30AAE" w:rsidP="00C30AAE">
      <w:pPr>
        <w:keepLines/>
        <w:widowControl w:val="0"/>
        <w:tabs>
          <w:tab w:val="left" w:pos="567"/>
          <w:tab w:val="left" w:pos="993"/>
        </w:tabs>
        <w:spacing w:before="120" w:after="120" w:line="240" w:lineRule="auto"/>
        <w:jc w:val="center"/>
        <w:rPr>
          <w:rFonts w:eastAsia="Times New Roman"/>
          <w:b/>
          <w:bCs/>
          <w:lang w:eastAsia="pt-BR"/>
        </w:rPr>
      </w:pPr>
      <w:r>
        <w:rPr>
          <w:rFonts w:eastAsia="Times New Roman"/>
          <w:b/>
          <w:bCs/>
          <w:lang w:eastAsia="pt-BR"/>
        </w:rPr>
        <w:lastRenderedPageBreak/>
        <w:t>ANEXO I – QUESTIONÁRIO PLANO DE TRABALHO</w:t>
      </w:r>
      <w:r w:rsidR="005906E1">
        <w:rPr>
          <w:rStyle w:val="Refdenotaderodap"/>
          <w:rFonts w:eastAsia="Times New Roman"/>
          <w:b/>
          <w:bCs/>
          <w:lang w:eastAsia="pt-BR"/>
        </w:rPr>
        <w:footnoteReference w:id="10"/>
      </w:r>
    </w:p>
    <w:p w14:paraId="289F12C6" w14:textId="30A0F847" w:rsidR="00C30AAE" w:rsidRDefault="00F35102" w:rsidP="006D2DC1">
      <w:pPr>
        <w:keepLines/>
        <w:widowControl w:val="0"/>
        <w:tabs>
          <w:tab w:val="left" w:pos="567"/>
          <w:tab w:val="left" w:pos="993"/>
        </w:tabs>
        <w:spacing w:before="120" w:after="120" w:line="240" w:lineRule="auto"/>
        <w:jc w:val="both"/>
        <w:rPr>
          <w:rFonts w:eastAsia="Times New Roman"/>
          <w:lang w:eastAsia="pt-BR"/>
        </w:rPr>
      </w:pPr>
      <w:r>
        <w:rPr>
          <w:rFonts w:eastAsia="Times New Roman"/>
          <w:lang w:eastAsia="pt-BR"/>
        </w:rPr>
        <w:t>Segue abaixo quadro elaborado com base no plano de trabalho, contendo as perguntas e opções de resposta que integrarão o questionário</w:t>
      </w:r>
      <w:r w:rsidR="004A3C08">
        <w:rPr>
          <w:rFonts w:eastAsia="Times New Roman"/>
          <w:lang w:eastAsia="pt-BR"/>
        </w:rPr>
        <w:t xml:space="preserve">. </w:t>
      </w:r>
      <w:r w:rsidR="00ED5552">
        <w:rPr>
          <w:rFonts w:eastAsia="Times New Roman"/>
          <w:lang w:eastAsia="pt-BR"/>
        </w:rPr>
        <w:t>O link para preenchimento será disponibilizado posteriormente aos tribunais.</w:t>
      </w:r>
    </w:p>
    <w:p w14:paraId="78D96602" w14:textId="2764076E" w:rsidR="00ED5552" w:rsidRPr="00B03F9A" w:rsidRDefault="00ED5552" w:rsidP="006D2DC1">
      <w:pPr>
        <w:keepLines/>
        <w:widowControl w:val="0"/>
        <w:tabs>
          <w:tab w:val="left" w:pos="567"/>
          <w:tab w:val="left" w:pos="993"/>
        </w:tabs>
        <w:spacing w:before="120" w:after="120" w:line="240" w:lineRule="auto"/>
        <w:jc w:val="both"/>
        <w:rPr>
          <w:rFonts w:eastAsia="Times New Roman"/>
          <w:lang w:eastAsia="pt-BR"/>
        </w:rPr>
      </w:pPr>
      <w:r>
        <w:rPr>
          <w:rFonts w:eastAsia="Times New Roman"/>
          <w:lang w:eastAsia="pt-BR"/>
        </w:rPr>
        <w:t>Destaca-se que</w:t>
      </w:r>
      <w:r w:rsidR="00910DDA">
        <w:rPr>
          <w:rFonts w:eastAsia="Times New Roman"/>
          <w:lang w:eastAsia="pt-BR"/>
        </w:rPr>
        <w:t xml:space="preserve">, </w:t>
      </w:r>
      <w:r w:rsidR="00F8025C">
        <w:rPr>
          <w:rFonts w:eastAsia="Times New Roman"/>
          <w:lang w:eastAsia="pt-BR"/>
        </w:rPr>
        <w:t>em</w:t>
      </w:r>
      <w:r w:rsidR="00910DDA">
        <w:rPr>
          <w:rFonts w:eastAsia="Times New Roman"/>
          <w:lang w:eastAsia="pt-BR"/>
        </w:rPr>
        <w:t xml:space="preserve"> </w:t>
      </w:r>
      <w:r w:rsidR="0038465A">
        <w:rPr>
          <w:rFonts w:eastAsia="Times New Roman"/>
          <w:lang w:eastAsia="pt-BR"/>
        </w:rPr>
        <w:t>alguns</w:t>
      </w:r>
      <w:r w:rsidR="00910DDA">
        <w:rPr>
          <w:rFonts w:eastAsia="Times New Roman"/>
          <w:lang w:eastAsia="pt-BR"/>
        </w:rPr>
        <w:t xml:space="preserve"> testes envolvendo amostragem</w:t>
      </w:r>
      <w:r w:rsidR="0038465A">
        <w:rPr>
          <w:rFonts w:eastAsia="Times New Roman"/>
          <w:lang w:eastAsia="pt-BR"/>
        </w:rPr>
        <w:t xml:space="preserve">, será </w:t>
      </w:r>
      <w:r w:rsidR="00F8025C">
        <w:rPr>
          <w:rFonts w:eastAsia="Times New Roman"/>
          <w:lang w:eastAsia="pt-BR"/>
        </w:rPr>
        <w:t xml:space="preserve">necessário informar </w:t>
      </w:r>
      <w:r w:rsidR="0038465A">
        <w:rPr>
          <w:rFonts w:eastAsia="Times New Roman"/>
          <w:lang w:eastAsia="pt-BR"/>
        </w:rPr>
        <w:t xml:space="preserve">o tamanho da amostra </w:t>
      </w:r>
      <w:r w:rsidR="00AE3449">
        <w:rPr>
          <w:rFonts w:eastAsia="Times New Roman"/>
          <w:lang w:eastAsia="pt-BR"/>
        </w:rPr>
        <w:t>e o número de inconformidades identificadas</w:t>
      </w:r>
      <w:r w:rsidR="00B27FEE">
        <w:rPr>
          <w:rFonts w:eastAsia="Times New Roman"/>
          <w:lang w:eastAsia="pt-BR"/>
        </w:rPr>
        <w:t>. Para isso, serão considerada</w:t>
      </w:r>
      <w:r w:rsidR="00F23604">
        <w:rPr>
          <w:rFonts w:eastAsia="Times New Roman"/>
          <w:lang w:eastAsia="pt-BR"/>
        </w:rPr>
        <w:t xml:space="preserve">s </w:t>
      </w:r>
      <w:r w:rsidR="00CD447A">
        <w:rPr>
          <w:rFonts w:eastAsia="Times New Roman"/>
          <w:lang w:eastAsia="pt-BR"/>
        </w:rPr>
        <w:t xml:space="preserve">inconformidades </w:t>
      </w:r>
      <w:r w:rsidR="00F23604">
        <w:rPr>
          <w:rFonts w:eastAsia="Times New Roman"/>
          <w:lang w:eastAsia="pt-BR"/>
        </w:rPr>
        <w:t>o</w:t>
      </w:r>
      <w:r w:rsidR="001B075F">
        <w:rPr>
          <w:rFonts w:eastAsia="Times New Roman"/>
          <w:lang w:eastAsia="pt-BR"/>
        </w:rPr>
        <w:t>s casos em que o c</w:t>
      </w:r>
      <w:r w:rsidR="00F23604">
        <w:rPr>
          <w:rFonts w:eastAsia="Times New Roman"/>
          <w:lang w:eastAsia="pt-BR"/>
        </w:rPr>
        <w:t>ritério do teste</w:t>
      </w:r>
      <w:r w:rsidR="001B075F">
        <w:rPr>
          <w:rFonts w:eastAsia="Times New Roman"/>
          <w:lang w:eastAsia="pt-BR"/>
        </w:rPr>
        <w:t xml:space="preserve"> não for atendido</w:t>
      </w:r>
      <w:r w:rsidR="00F23604">
        <w:rPr>
          <w:rFonts w:eastAsia="Times New Roman"/>
          <w:lang w:eastAsia="pt-BR"/>
        </w:rPr>
        <w:t xml:space="preserve"> (</w:t>
      </w:r>
      <w:r w:rsidR="0032608D">
        <w:rPr>
          <w:rFonts w:eastAsia="Times New Roman"/>
          <w:lang w:eastAsia="pt-BR"/>
        </w:rPr>
        <w:t xml:space="preserve">por exemplo, </w:t>
      </w:r>
      <w:r w:rsidR="0083109C">
        <w:rPr>
          <w:rFonts w:eastAsia="Times New Roman"/>
          <w:lang w:eastAsia="pt-BR"/>
        </w:rPr>
        <w:t>e</w:t>
      </w:r>
      <w:r w:rsidR="00DC543D">
        <w:rPr>
          <w:rFonts w:eastAsia="Times New Roman"/>
          <w:lang w:eastAsia="pt-BR"/>
        </w:rPr>
        <w:t xml:space="preserve">ntidade não enquadrada, </w:t>
      </w:r>
      <w:r w:rsidR="00D87460">
        <w:rPr>
          <w:rFonts w:eastAsia="Times New Roman"/>
          <w:lang w:eastAsia="pt-BR"/>
        </w:rPr>
        <w:t>concessão de recurso a finalidade diversa, e</w:t>
      </w:r>
      <w:r w:rsidR="0083109C">
        <w:rPr>
          <w:rFonts w:eastAsia="Times New Roman"/>
          <w:lang w:eastAsia="pt-BR"/>
        </w:rPr>
        <w:t>ntre outros</w:t>
      </w:r>
      <w:r w:rsidR="00D87460">
        <w:rPr>
          <w:rFonts w:eastAsia="Times New Roman"/>
          <w:lang w:eastAsia="pt-BR"/>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70" w:type="dxa"/>
          <w:right w:w="70" w:type="dxa"/>
        </w:tblCellMar>
        <w:tblLook w:val="04A0" w:firstRow="1" w:lastRow="0" w:firstColumn="1" w:lastColumn="0" w:noHBand="0" w:noVBand="1"/>
      </w:tblPr>
      <w:tblGrid>
        <w:gridCol w:w="1979"/>
        <w:gridCol w:w="1457"/>
        <w:gridCol w:w="2355"/>
        <w:gridCol w:w="1203"/>
        <w:gridCol w:w="1403"/>
        <w:gridCol w:w="2224"/>
        <w:gridCol w:w="1842"/>
        <w:gridCol w:w="1849"/>
      </w:tblGrid>
      <w:tr w:rsidR="00916CFF" w:rsidRPr="008A74F8" w14:paraId="79E7B176" w14:textId="77777777" w:rsidTr="6DC6BF90">
        <w:trPr>
          <w:trHeight w:val="300"/>
        </w:trPr>
        <w:tc>
          <w:tcPr>
            <w:tcW w:w="14312" w:type="dxa"/>
            <w:gridSpan w:val="8"/>
            <w:shd w:val="clear" w:color="auto" w:fill="BFBFBF" w:themeFill="background1" w:themeFillShade="BF"/>
            <w:vAlign w:val="center"/>
            <w:hideMark/>
          </w:tcPr>
          <w:p w14:paraId="40117CA6" w14:textId="77777777" w:rsidR="00C30AAE" w:rsidRPr="008A74F8" w:rsidRDefault="00C30AAE" w:rsidP="00C30AAE">
            <w:pPr>
              <w:spacing w:after="0" w:line="240" w:lineRule="auto"/>
              <w:jc w:val="center"/>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Eixo Institucionalização e Governança</w:t>
            </w:r>
          </w:p>
        </w:tc>
      </w:tr>
      <w:tr w:rsidR="00916CFF" w:rsidRPr="008A74F8" w14:paraId="54C94740" w14:textId="77777777" w:rsidTr="6DC6BF90">
        <w:trPr>
          <w:trHeight w:val="495"/>
        </w:trPr>
        <w:tc>
          <w:tcPr>
            <w:tcW w:w="14312" w:type="dxa"/>
            <w:gridSpan w:val="8"/>
            <w:shd w:val="clear" w:color="auto" w:fill="BFBFBF" w:themeFill="background1" w:themeFillShade="BF"/>
            <w:vAlign w:val="center"/>
            <w:hideMark/>
          </w:tcPr>
          <w:p w14:paraId="488FEECF" w14:textId="77777777" w:rsidR="00C30AAE" w:rsidRPr="008A74F8" w:rsidRDefault="00C30AAE" w:rsidP="00C30AAE">
            <w:pPr>
              <w:spacing w:after="0" w:line="240" w:lineRule="auto"/>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1ª Questão de Auditoria: </w:t>
            </w:r>
            <w:r w:rsidRPr="008A74F8">
              <w:rPr>
                <w:rFonts w:eastAsia="Times New Roman" w:cstheme="minorHAnsi"/>
                <w:color w:val="000000"/>
                <w:sz w:val="16"/>
                <w:szCs w:val="16"/>
                <w:lang w:eastAsia="pt-BR"/>
              </w:rPr>
              <w:t xml:space="preserve">  As diretrizes da Resolução CNJ n. 558/2024 estão sendo implementadas adequadamente?</w:t>
            </w:r>
          </w:p>
        </w:tc>
      </w:tr>
      <w:tr w:rsidR="00C30AAE" w:rsidRPr="008A74F8" w14:paraId="087EAA75" w14:textId="77777777" w:rsidTr="00916CFF">
        <w:trPr>
          <w:trHeight w:val="675"/>
        </w:trPr>
        <w:tc>
          <w:tcPr>
            <w:tcW w:w="1979" w:type="dxa"/>
            <w:shd w:val="clear" w:color="auto" w:fill="auto"/>
            <w:vAlign w:val="center"/>
            <w:hideMark/>
          </w:tcPr>
          <w:p w14:paraId="48BF4A1A"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O que se pretende avaliar </w:t>
            </w:r>
          </w:p>
        </w:tc>
        <w:tc>
          <w:tcPr>
            <w:tcW w:w="1457" w:type="dxa"/>
            <w:shd w:val="clear" w:color="auto" w:fill="auto"/>
            <w:vAlign w:val="center"/>
            <w:hideMark/>
          </w:tcPr>
          <w:p w14:paraId="6D8A97D7"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Critério</w:t>
            </w:r>
          </w:p>
        </w:tc>
        <w:tc>
          <w:tcPr>
            <w:tcW w:w="2355" w:type="dxa"/>
            <w:shd w:val="clear" w:color="auto" w:fill="auto"/>
            <w:vAlign w:val="center"/>
            <w:hideMark/>
          </w:tcPr>
          <w:p w14:paraId="78F00F7C"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Descrição dos Procedimentos </w:t>
            </w:r>
          </w:p>
        </w:tc>
        <w:tc>
          <w:tcPr>
            <w:tcW w:w="1203" w:type="dxa"/>
            <w:shd w:val="clear" w:color="auto" w:fill="auto"/>
            <w:vAlign w:val="center"/>
            <w:hideMark/>
          </w:tcPr>
          <w:p w14:paraId="2C8EF5F8"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Fonte de Informação</w:t>
            </w:r>
          </w:p>
        </w:tc>
        <w:tc>
          <w:tcPr>
            <w:tcW w:w="1403" w:type="dxa"/>
            <w:shd w:val="clear" w:color="auto" w:fill="auto"/>
            <w:vAlign w:val="center"/>
            <w:hideMark/>
          </w:tcPr>
          <w:p w14:paraId="037EF08E"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Questionário - Perguntas</w:t>
            </w:r>
          </w:p>
        </w:tc>
        <w:tc>
          <w:tcPr>
            <w:tcW w:w="2224" w:type="dxa"/>
            <w:shd w:val="clear" w:color="auto" w:fill="auto"/>
            <w:vAlign w:val="center"/>
            <w:hideMark/>
          </w:tcPr>
          <w:p w14:paraId="37DF39AC"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Opções de Respostas</w:t>
            </w:r>
          </w:p>
        </w:tc>
        <w:tc>
          <w:tcPr>
            <w:tcW w:w="1842" w:type="dxa"/>
            <w:shd w:val="clear" w:color="auto" w:fill="auto"/>
            <w:vAlign w:val="center"/>
            <w:hideMark/>
          </w:tcPr>
          <w:p w14:paraId="09B45D45"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informações complementares</w:t>
            </w:r>
          </w:p>
        </w:tc>
        <w:tc>
          <w:tcPr>
            <w:tcW w:w="1849" w:type="dxa"/>
            <w:shd w:val="clear" w:color="auto" w:fill="auto"/>
            <w:vAlign w:val="center"/>
            <w:hideMark/>
          </w:tcPr>
          <w:p w14:paraId="676AD51D"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O que se espera analisar para o painel de dados </w:t>
            </w:r>
          </w:p>
        </w:tc>
      </w:tr>
      <w:tr w:rsidR="00916CFF" w:rsidRPr="008A74F8" w14:paraId="755B8992" w14:textId="77777777" w:rsidTr="00916CFF">
        <w:trPr>
          <w:trHeight w:val="225"/>
        </w:trPr>
        <w:tc>
          <w:tcPr>
            <w:tcW w:w="14312" w:type="dxa"/>
            <w:gridSpan w:val="8"/>
            <w:shd w:val="clear" w:color="auto" w:fill="auto"/>
            <w:vAlign w:val="center"/>
            <w:hideMark/>
          </w:tcPr>
          <w:p w14:paraId="7E5DF3B6"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Avaliar se:</w:t>
            </w:r>
          </w:p>
        </w:tc>
      </w:tr>
      <w:tr w:rsidR="00916CFF" w:rsidRPr="008A74F8" w14:paraId="12D84913" w14:textId="77777777" w:rsidTr="00916CFF">
        <w:trPr>
          <w:trHeight w:val="4080"/>
        </w:trPr>
        <w:tc>
          <w:tcPr>
            <w:tcW w:w="1979" w:type="dxa"/>
            <w:vMerge w:val="restart"/>
            <w:shd w:val="clear" w:color="auto" w:fill="auto"/>
            <w:vAlign w:val="center"/>
            <w:hideMark/>
          </w:tcPr>
          <w:p w14:paraId="53B99B00"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1)                  O Tribunal possui um normativo interno alinhado às diretrizes estabelecidas pela Resolução   CNJ n. 558/2024;</w:t>
            </w:r>
          </w:p>
        </w:tc>
        <w:tc>
          <w:tcPr>
            <w:tcW w:w="1457" w:type="dxa"/>
            <w:vMerge w:val="restart"/>
            <w:shd w:val="clear" w:color="auto" w:fill="auto"/>
            <w:vAlign w:val="center"/>
            <w:hideMark/>
          </w:tcPr>
          <w:p w14:paraId="2CBC98A2"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Resolução   CNJ n. 558/2024;</w:t>
            </w:r>
          </w:p>
          <w:p w14:paraId="127C3DAC" w14:textId="5A3858EA"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Portaria </w:t>
            </w:r>
            <w:proofErr w:type="spellStart"/>
            <w:r w:rsidRPr="008A74F8">
              <w:rPr>
                <w:rFonts w:eastAsia="Times New Roman" w:cstheme="minorHAnsi"/>
                <w:color w:val="000000"/>
                <w:sz w:val="16"/>
                <w:szCs w:val="16"/>
                <w:lang w:eastAsia="pt-BR"/>
              </w:rPr>
              <w:t>Presi</w:t>
            </w:r>
            <w:proofErr w:type="spellEnd"/>
            <w:r w:rsidRPr="008A74F8">
              <w:rPr>
                <w:rFonts w:eastAsia="Times New Roman" w:cstheme="minorHAnsi"/>
                <w:color w:val="000000"/>
                <w:sz w:val="16"/>
                <w:szCs w:val="16"/>
                <w:lang w:eastAsia="pt-BR"/>
              </w:rPr>
              <w:t xml:space="preserve"> CNJ n. 109/2019</w:t>
            </w:r>
          </w:p>
        </w:tc>
        <w:tc>
          <w:tcPr>
            <w:tcW w:w="2355" w:type="dxa"/>
            <w:shd w:val="clear" w:color="auto" w:fill="auto"/>
            <w:vAlign w:val="center"/>
            <w:hideMark/>
          </w:tcPr>
          <w:p w14:paraId="4356ADD3"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1.1) Verificar se o tribunal publicou normativo regulamentando as diretrizes da gestão, destinação, transparência e prestação de contas de recursos oriundos de pena de multa, de perda de bens e valores, inclusive por alienação antecipada de bens apreendidos, sequestrados ou arrestados, de condenações a prestações pecuniárias em procedimentos criminais, de colaboração premiada, acordos de leniência e acordos de cooperação internacional;</w:t>
            </w:r>
          </w:p>
        </w:tc>
        <w:tc>
          <w:tcPr>
            <w:tcW w:w="1203" w:type="dxa"/>
            <w:vMerge w:val="restart"/>
            <w:shd w:val="clear" w:color="auto" w:fill="auto"/>
            <w:vAlign w:val="center"/>
            <w:hideMark/>
          </w:tcPr>
          <w:p w14:paraId="6F575649"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0496182C" w14:textId="633AA0A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1.1) O tribunal publicou normativo interno regulamentando as diretrizes da gestão, destinação, transparência e prestação de contas </w:t>
            </w:r>
            <w:r w:rsidR="0092717C" w:rsidRPr="008A74F8">
              <w:rPr>
                <w:rFonts w:eastAsia="Times New Roman" w:cstheme="minorHAnsi"/>
                <w:color w:val="000000"/>
                <w:sz w:val="16"/>
                <w:szCs w:val="16"/>
                <w:lang w:eastAsia="pt-BR"/>
              </w:rPr>
              <w:t xml:space="preserve">de recursos </w:t>
            </w:r>
            <w:r w:rsidRPr="008A74F8">
              <w:rPr>
                <w:rFonts w:eastAsia="Times New Roman" w:cstheme="minorHAnsi"/>
                <w:color w:val="000000"/>
                <w:sz w:val="16"/>
                <w:szCs w:val="16"/>
                <w:lang w:eastAsia="pt-BR"/>
              </w:rPr>
              <w:t>oriundos de pena de multa, de perda de bens e valores, de prestações pecuniárias, de colaboração premiada, acordos de leniência e de acordos de cooperação internacional?</w:t>
            </w:r>
          </w:p>
        </w:tc>
        <w:tc>
          <w:tcPr>
            <w:tcW w:w="2224" w:type="dxa"/>
            <w:shd w:val="clear" w:color="auto" w:fill="auto"/>
            <w:vAlign w:val="center"/>
            <w:hideMark/>
          </w:tcPr>
          <w:p w14:paraId="0D2A07F6"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há normativo regulamentando completamente</w:t>
            </w:r>
            <w:r w:rsidRPr="008A74F8">
              <w:rPr>
                <w:rFonts w:eastAsia="Times New Roman" w:cstheme="minorHAnsi"/>
                <w:color w:val="000000"/>
                <w:sz w:val="16"/>
                <w:szCs w:val="16"/>
                <w:lang w:eastAsia="pt-BR"/>
              </w:rPr>
              <w:br/>
              <w:t>b. sim, há normativo regulamentando parcialmente</w:t>
            </w:r>
            <w:r w:rsidRPr="008A74F8">
              <w:rPr>
                <w:rFonts w:eastAsia="Times New Roman" w:cstheme="minorHAnsi"/>
                <w:color w:val="000000"/>
                <w:sz w:val="16"/>
                <w:szCs w:val="16"/>
                <w:lang w:eastAsia="pt-BR"/>
              </w:rPr>
              <w:br/>
              <w:t>c. não há normativo regulamentando a temática</w:t>
            </w:r>
          </w:p>
        </w:tc>
        <w:tc>
          <w:tcPr>
            <w:tcW w:w="1842" w:type="dxa"/>
            <w:shd w:val="clear" w:color="auto" w:fill="auto"/>
            <w:vAlign w:val="center"/>
            <w:hideMark/>
          </w:tcPr>
          <w:p w14:paraId="20800FC8"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por completo, informar os pontos que não foram normatizados</w:t>
            </w:r>
          </w:p>
        </w:tc>
        <w:tc>
          <w:tcPr>
            <w:tcW w:w="1849" w:type="dxa"/>
            <w:shd w:val="clear" w:color="auto" w:fill="auto"/>
            <w:vAlign w:val="center"/>
            <w:hideMark/>
          </w:tcPr>
          <w:p w14:paraId="6BEA33F6"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número(percentual) de tribunais que regulamentaram as diretrizes estabelecidas pela Resolução CNJ n. 558/2024 e identificar os pontos que não foram normatizados</w:t>
            </w:r>
          </w:p>
        </w:tc>
      </w:tr>
      <w:tr w:rsidR="00916CFF" w:rsidRPr="008A74F8" w14:paraId="372CDD5C" w14:textId="77777777" w:rsidTr="6DC6BF90">
        <w:trPr>
          <w:trHeight w:val="1691"/>
        </w:trPr>
        <w:tc>
          <w:tcPr>
            <w:tcW w:w="1979" w:type="dxa"/>
            <w:vMerge/>
            <w:vAlign w:val="center"/>
            <w:hideMark/>
          </w:tcPr>
          <w:p w14:paraId="0E78162D" w14:textId="77777777" w:rsidR="00916CFF" w:rsidRPr="008A74F8" w:rsidRDefault="00916CFF"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2FF77FA2" w14:textId="07BA2853" w:rsidR="00916CFF" w:rsidRPr="008A74F8" w:rsidRDefault="00916CFF" w:rsidP="00C30AAE">
            <w:pPr>
              <w:spacing w:after="0" w:line="240" w:lineRule="auto"/>
              <w:jc w:val="both"/>
              <w:rPr>
                <w:rFonts w:eastAsia="Times New Roman" w:cstheme="minorHAnsi"/>
                <w:color w:val="000000"/>
                <w:sz w:val="16"/>
                <w:szCs w:val="16"/>
                <w:lang w:eastAsia="pt-BR"/>
              </w:rPr>
            </w:pPr>
          </w:p>
        </w:tc>
        <w:tc>
          <w:tcPr>
            <w:tcW w:w="2355" w:type="dxa"/>
            <w:shd w:val="clear" w:color="auto" w:fill="auto"/>
            <w:vAlign w:val="center"/>
            <w:hideMark/>
          </w:tcPr>
          <w:p w14:paraId="44E84809"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1.2) Avaliar se as diretrizes reguladas pelo normativo interno estão alinhadas à Resolução CNJ n. 558/2024.</w:t>
            </w:r>
          </w:p>
        </w:tc>
        <w:tc>
          <w:tcPr>
            <w:tcW w:w="1203" w:type="dxa"/>
            <w:vMerge/>
            <w:vAlign w:val="center"/>
            <w:hideMark/>
          </w:tcPr>
          <w:p w14:paraId="1E206779" w14:textId="77777777" w:rsidR="00916CFF" w:rsidRPr="008A74F8" w:rsidRDefault="00916CFF"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5C2E5D81"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1.2) O normativo publicado pelo Tribunal está alinhado às diretrizes estabelecidas pela Resolução CNJ n. 558/2024?</w:t>
            </w:r>
          </w:p>
        </w:tc>
        <w:tc>
          <w:tcPr>
            <w:tcW w:w="2224" w:type="dxa"/>
            <w:shd w:val="clear" w:color="auto" w:fill="auto"/>
            <w:vAlign w:val="center"/>
            <w:hideMark/>
          </w:tcPr>
          <w:p w14:paraId="5BAE30F0" w14:textId="77777777" w:rsidR="00916CFF"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 normativo está totalmente alinhado à Resolução CNJ n. 558/2024;</w:t>
            </w:r>
            <w:r w:rsidRPr="008A74F8">
              <w:rPr>
                <w:rFonts w:eastAsia="Times New Roman" w:cstheme="minorHAnsi"/>
                <w:color w:val="000000"/>
                <w:sz w:val="16"/>
                <w:szCs w:val="16"/>
                <w:lang w:eastAsia="pt-BR"/>
              </w:rPr>
              <w:br/>
              <w:t>b. sim, o normativo está alinhado à Resolução CNJ n. 558/2024 parcialmente;</w:t>
            </w:r>
            <w:r w:rsidRPr="008A74F8">
              <w:rPr>
                <w:rFonts w:eastAsia="Times New Roman" w:cstheme="minorHAnsi"/>
                <w:color w:val="000000"/>
                <w:sz w:val="16"/>
                <w:szCs w:val="16"/>
                <w:lang w:eastAsia="pt-BR"/>
              </w:rPr>
              <w:br/>
              <w:t xml:space="preserve">c. não, o normativo não está alinhado à Resolução CNJ n. 558/2024. </w:t>
            </w:r>
          </w:p>
          <w:p w14:paraId="79C601D0" w14:textId="77CB1878" w:rsidR="00C92103" w:rsidRPr="008A74F8" w:rsidRDefault="00C92103"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w:t>
            </w:r>
            <w:r w:rsidRPr="008A74F8">
              <w:rPr>
                <w:rFonts w:eastAsia="Times New Roman" w:cstheme="minorHAnsi"/>
                <w:color w:val="000000"/>
                <w:sz w:val="16"/>
                <w:szCs w:val="16"/>
                <w:lang w:eastAsia="pt-BR"/>
              </w:rPr>
              <w:t>não há normativo regulamentando a temática</w:t>
            </w:r>
          </w:p>
        </w:tc>
        <w:tc>
          <w:tcPr>
            <w:tcW w:w="1842" w:type="dxa"/>
            <w:shd w:val="clear" w:color="auto" w:fill="auto"/>
            <w:vAlign w:val="center"/>
            <w:hideMark/>
          </w:tcPr>
          <w:p w14:paraId="3C40949B"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1491C485"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identificar como está o alinhamento dos normativos expedidos pelos Tribunais à Resolução CNJ n. 558/2024 </w:t>
            </w:r>
          </w:p>
        </w:tc>
      </w:tr>
      <w:tr w:rsidR="00C30AAE" w:rsidRPr="008A74F8" w14:paraId="21F03D05" w14:textId="77777777" w:rsidTr="00916CFF">
        <w:trPr>
          <w:trHeight w:val="4101"/>
        </w:trPr>
        <w:tc>
          <w:tcPr>
            <w:tcW w:w="1979" w:type="dxa"/>
            <w:vMerge w:val="restart"/>
            <w:shd w:val="clear" w:color="auto" w:fill="auto"/>
            <w:vAlign w:val="center"/>
            <w:hideMark/>
          </w:tcPr>
          <w:p w14:paraId="4F34F15B"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                  O tribunal regulamentou os procedimentos relacionados à pena de prestação pecuniária;</w:t>
            </w:r>
          </w:p>
        </w:tc>
        <w:tc>
          <w:tcPr>
            <w:tcW w:w="1457" w:type="dxa"/>
            <w:vMerge w:val="restart"/>
            <w:shd w:val="clear" w:color="auto" w:fill="auto"/>
            <w:vAlign w:val="center"/>
            <w:hideMark/>
          </w:tcPr>
          <w:p w14:paraId="3D1C0F38"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14, I a IV, da Resolução CNJ n. 558/2024</w:t>
            </w:r>
          </w:p>
        </w:tc>
        <w:tc>
          <w:tcPr>
            <w:tcW w:w="2355" w:type="dxa"/>
            <w:vMerge w:val="restart"/>
            <w:shd w:val="clear" w:color="auto" w:fill="auto"/>
            <w:vAlign w:val="center"/>
            <w:hideMark/>
          </w:tcPr>
          <w:p w14:paraId="7880A50B"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2.1) Verificar se o normativo incluiu:</w:t>
            </w:r>
            <w:r w:rsidRPr="008A74F8">
              <w:rPr>
                <w:rFonts w:eastAsia="Times New Roman" w:cstheme="minorHAnsi"/>
                <w:color w:val="000000"/>
                <w:sz w:val="16"/>
                <w:szCs w:val="16"/>
                <w:lang w:eastAsia="pt-BR"/>
              </w:rPr>
              <w:br/>
              <w:t>I – os procedimentos atinentes à elaboração e à publicação de editais para cadastramento, apresentação e aprovação de projetos de entidades públicas ou privadas com destinação social, interessadas em executar ações a que se destinam os valores da medida de prestação pecuniária;</w:t>
            </w:r>
            <w:r w:rsidRPr="008A74F8">
              <w:rPr>
                <w:rFonts w:eastAsia="Times New Roman" w:cstheme="minorHAnsi"/>
                <w:color w:val="000000"/>
                <w:sz w:val="16"/>
                <w:szCs w:val="16"/>
                <w:lang w:eastAsia="pt-BR"/>
              </w:rPr>
              <w:br/>
              <w:t xml:space="preserve">II – a forma de publicidade a ser adotada pelo tribunal, para garantir a transparência da regulamentação e da destinação de valores; </w:t>
            </w:r>
            <w:r w:rsidRPr="008A74F8">
              <w:rPr>
                <w:rFonts w:eastAsia="Times New Roman" w:cstheme="minorHAnsi"/>
                <w:color w:val="000000"/>
                <w:sz w:val="16"/>
                <w:szCs w:val="16"/>
                <w:lang w:eastAsia="pt-BR"/>
              </w:rPr>
              <w:br/>
              <w:t xml:space="preserve">III – a forma de prestação de contas pelas entidades conveniadas perante a unidade gestora; e </w:t>
            </w:r>
            <w:r w:rsidRPr="008A74F8">
              <w:rPr>
                <w:rFonts w:eastAsia="Times New Roman" w:cstheme="minorHAnsi"/>
                <w:color w:val="000000"/>
                <w:sz w:val="16"/>
                <w:szCs w:val="16"/>
                <w:lang w:eastAsia="pt-BR"/>
              </w:rPr>
              <w:br/>
              <w:t>IV – outras condições eventualmente necessárias, observadas as peculiaridades locais.</w:t>
            </w:r>
          </w:p>
        </w:tc>
        <w:tc>
          <w:tcPr>
            <w:tcW w:w="1203" w:type="dxa"/>
            <w:vMerge w:val="restart"/>
            <w:shd w:val="clear" w:color="auto" w:fill="auto"/>
            <w:vAlign w:val="center"/>
            <w:hideMark/>
          </w:tcPr>
          <w:p w14:paraId="7A487EB2"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vMerge w:val="restart"/>
            <w:shd w:val="clear" w:color="auto" w:fill="auto"/>
            <w:vAlign w:val="center"/>
            <w:hideMark/>
          </w:tcPr>
          <w:p w14:paraId="4A315B7D"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2.1) O tribunal regulamentou os procedimentos relacionados à pena de prestação pecuniária?</w:t>
            </w:r>
          </w:p>
        </w:tc>
        <w:tc>
          <w:tcPr>
            <w:tcW w:w="2224" w:type="dxa"/>
            <w:vMerge w:val="restart"/>
            <w:shd w:val="clear" w:color="auto" w:fill="auto"/>
            <w:vAlign w:val="center"/>
            <w:hideMark/>
          </w:tcPr>
          <w:p w14:paraId="0CA68DF2"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 tribunal regulamentou os procedimentos relacionados à pena de prestação pecuniária completamente (inclui todos os incisos)</w:t>
            </w:r>
            <w:r w:rsidRPr="008A74F8">
              <w:rPr>
                <w:rFonts w:eastAsia="Times New Roman" w:cstheme="minorHAnsi"/>
                <w:color w:val="000000"/>
                <w:sz w:val="16"/>
                <w:szCs w:val="16"/>
                <w:lang w:eastAsia="pt-BR"/>
              </w:rPr>
              <w:br/>
              <w:t xml:space="preserve">b. sim, o tribunal regulamentou os procedimentos relacionados à pena de prestação pecuniária parcialmente (deixou de incluir ao menos um dos incisos) </w:t>
            </w:r>
            <w:r w:rsidRPr="008A74F8">
              <w:rPr>
                <w:rFonts w:eastAsia="Times New Roman" w:cstheme="minorHAnsi"/>
                <w:color w:val="000000"/>
                <w:sz w:val="16"/>
                <w:szCs w:val="16"/>
                <w:lang w:eastAsia="pt-BR"/>
              </w:rPr>
              <w:br/>
              <w:t>c. não, o tribunal não regulamentou os procedimentos relacionados à pena de prestação pecuniária</w:t>
            </w:r>
          </w:p>
          <w:p w14:paraId="628FA8BE" w14:textId="5AED3A60" w:rsidR="00B724B0" w:rsidRPr="008A74F8" w:rsidRDefault="00B724B0"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w:t>
            </w:r>
            <w:r w:rsidR="00E95478">
              <w:rPr>
                <w:rFonts w:eastAsia="Times New Roman" w:cstheme="minorHAnsi"/>
                <w:color w:val="000000"/>
                <w:sz w:val="16"/>
                <w:szCs w:val="16"/>
                <w:lang w:eastAsia="pt-BR"/>
              </w:rPr>
              <w:t>não houve pena de prestação pecuniária</w:t>
            </w:r>
          </w:p>
        </w:tc>
        <w:tc>
          <w:tcPr>
            <w:tcW w:w="1842" w:type="dxa"/>
            <w:vMerge w:val="restart"/>
            <w:shd w:val="clear" w:color="auto" w:fill="auto"/>
            <w:vAlign w:val="center"/>
            <w:hideMark/>
          </w:tcPr>
          <w:p w14:paraId="3C49752A"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por completo, informar os incisos que não foram regulamentados</w:t>
            </w:r>
          </w:p>
        </w:tc>
        <w:tc>
          <w:tcPr>
            <w:tcW w:w="1849" w:type="dxa"/>
            <w:vMerge w:val="restart"/>
            <w:shd w:val="clear" w:color="auto" w:fill="auto"/>
            <w:vAlign w:val="center"/>
            <w:hideMark/>
          </w:tcPr>
          <w:p w14:paraId="69209490"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número(percentual) de tribunais que regulamentaram os procedimentos relacionados à prestação pecuniária e identificar os principais pontos que não foram regulamentados</w:t>
            </w:r>
          </w:p>
        </w:tc>
      </w:tr>
      <w:tr w:rsidR="00C30AAE" w:rsidRPr="008A74F8" w14:paraId="7BA1DFCE" w14:textId="77777777" w:rsidTr="00916CFF">
        <w:trPr>
          <w:trHeight w:val="450"/>
        </w:trPr>
        <w:tc>
          <w:tcPr>
            <w:tcW w:w="1979" w:type="dxa"/>
            <w:vMerge/>
            <w:vAlign w:val="center"/>
            <w:hideMark/>
          </w:tcPr>
          <w:p w14:paraId="1861A117"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746DB2A3"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vMerge/>
            <w:vAlign w:val="center"/>
            <w:hideMark/>
          </w:tcPr>
          <w:p w14:paraId="2F6B1BC4"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203" w:type="dxa"/>
            <w:vMerge/>
            <w:vAlign w:val="center"/>
            <w:hideMark/>
          </w:tcPr>
          <w:p w14:paraId="3B14EE1E"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vMerge/>
            <w:vAlign w:val="center"/>
            <w:hideMark/>
          </w:tcPr>
          <w:p w14:paraId="2CFFCC6B"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224" w:type="dxa"/>
            <w:vMerge/>
            <w:vAlign w:val="center"/>
            <w:hideMark/>
          </w:tcPr>
          <w:p w14:paraId="6C51DE57"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842" w:type="dxa"/>
            <w:vMerge/>
            <w:vAlign w:val="center"/>
            <w:hideMark/>
          </w:tcPr>
          <w:p w14:paraId="1BCB95A9"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849" w:type="dxa"/>
            <w:vMerge/>
            <w:vAlign w:val="center"/>
            <w:hideMark/>
          </w:tcPr>
          <w:p w14:paraId="6C393727" w14:textId="77777777" w:rsidR="00C30AAE" w:rsidRPr="008A74F8" w:rsidRDefault="00C30AAE" w:rsidP="00C30AAE">
            <w:pPr>
              <w:spacing w:after="0" w:line="240" w:lineRule="auto"/>
              <w:rPr>
                <w:rFonts w:eastAsia="Times New Roman" w:cstheme="minorHAnsi"/>
                <w:color w:val="000000"/>
                <w:sz w:val="16"/>
                <w:szCs w:val="16"/>
                <w:lang w:eastAsia="pt-BR"/>
              </w:rPr>
            </w:pPr>
          </w:p>
        </w:tc>
      </w:tr>
      <w:tr w:rsidR="00C30AAE" w:rsidRPr="008A74F8" w14:paraId="1808639D" w14:textId="77777777" w:rsidTr="00916CFF">
        <w:trPr>
          <w:trHeight w:val="450"/>
        </w:trPr>
        <w:tc>
          <w:tcPr>
            <w:tcW w:w="1979" w:type="dxa"/>
            <w:vMerge/>
            <w:vAlign w:val="center"/>
            <w:hideMark/>
          </w:tcPr>
          <w:p w14:paraId="0C13E411"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722107F6"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vMerge/>
            <w:vAlign w:val="center"/>
            <w:hideMark/>
          </w:tcPr>
          <w:p w14:paraId="783B5383"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203" w:type="dxa"/>
            <w:vMerge/>
            <w:vAlign w:val="center"/>
            <w:hideMark/>
          </w:tcPr>
          <w:p w14:paraId="16FFBF34"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vMerge/>
            <w:vAlign w:val="center"/>
            <w:hideMark/>
          </w:tcPr>
          <w:p w14:paraId="6C56F60B"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224" w:type="dxa"/>
            <w:vMerge/>
            <w:vAlign w:val="center"/>
            <w:hideMark/>
          </w:tcPr>
          <w:p w14:paraId="5F2A0120"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842" w:type="dxa"/>
            <w:vMerge/>
            <w:vAlign w:val="center"/>
            <w:hideMark/>
          </w:tcPr>
          <w:p w14:paraId="697A0FA6"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849" w:type="dxa"/>
            <w:vMerge/>
            <w:vAlign w:val="center"/>
            <w:hideMark/>
          </w:tcPr>
          <w:p w14:paraId="0AB74A25" w14:textId="77777777" w:rsidR="00C30AAE" w:rsidRPr="008A74F8" w:rsidRDefault="00C30AAE" w:rsidP="00C30AAE">
            <w:pPr>
              <w:spacing w:after="0" w:line="240" w:lineRule="auto"/>
              <w:rPr>
                <w:rFonts w:eastAsia="Times New Roman" w:cstheme="minorHAnsi"/>
                <w:color w:val="000000"/>
                <w:sz w:val="16"/>
                <w:szCs w:val="16"/>
                <w:lang w:eastAsia="pt-BR"/>
              </w:rPr>
            </w:pPr>
          </w:p>
        </w:tc>
      </w:tr>
      <w:tr w:rsidR="00C30AAE" w:rsidRPr="008A74F8" w14:paraId="54D5110D" w14:textId="77777777" w:rsidTr="6DC6BF90">
        <w:trPr>
          <w:trHeight w:val="300"/>
        </w:trPr>
        <w:tc>
          <w:tcPr>
            <w:tcW w:w="14312" w:type="dxa"/>
            <w:gridSpan w:val="8"/>
            <w:shd w:val="clear" w:color="auto" w:fill="BFBFBF" w:themeFill="background1" w:themeFillShade="BF"/>
            <w:vAlign w:val="center"/>
            <w:hideMark/>
          </w:tcPr>
          <w:p w14:paraId="14E243CC" w14:textId="77777777" w:rsidR="00C30AAE" w:rsidRPr="008A74F8" w:rsidRDefault="00C30AAE" w:rsidP="00C30AAE">
            <w:pPr>
              <w:spacing w:after="0" w:line="240" w:lineRule="auto"/>
              <w:jc w:val="center"/>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Eixo Gestão e Destinação</w:t>
            </w:r>
          </w:p>
        </w:tc>
      </w:tr>
      <w:tr w:rsidR="00C30AAE" w:rsidRPr="008A74F8" w14:paraId="3AA1C474" w14:textId="77777777" w:rsidTr="6DC6BF90">
        <w:trPr>
          <w:trHeight w:val="690"/>
        </w:trPr>
        <w:tc>
          <w:tcPr>
            <w:tcW w:w="14312" w:type="dxa"/>
            <w:gridSpan w:val="8"/>
            <w:shd w:val="clear" w:color="auto" w:fill="BFBFBF" w:themeFill="background1" w:themeFillShade="BF"/>
            <w:vAlign w:val="center"/>
            <w:hideMark/>
          </w:tcPr>
          <w:p w14:paraId="0CFBFCA3" w14:textId="349AC651" w:rsidR="00C30AAE" w:rsidRPr="008A74F8" w:rsidRDefault="00C30AAE" w:rsidP="00C30AAE">
            <w:pPr>
              <w:spacing w:after="0" w:line="240" w:lineRule="auto"/>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2ª Questão de Auditoria: </w:t>
            </w:r>
            <w:r w:rsidRPr="008A74F8">
              <w:rPr>
                <w:rFonts w:eastAsia="Times New Roman" w:cstheme="minorHAnsi"/>
                <w:color w:val="000000"/>
                <w:sz w:val="16"/>
                <w:szCs w:val="16"/>
                <w:lang w:eastAsia="pt-BR"/>
              </w:rPr>
              <w:t xml:space="preserve">  </w:t>
            </w:r>
            <w:r w:rsidR="003D103F" w:rsidRPr="008A74F8">
              <w:rPr>
                <w:rFonts w:eastAsia="Times New Roman" w:cstheme="minorHAnsi"/>
                <w:color w:val="000000"/>
                <w:sz w:val="16"/>
                <w:szCs w:val="16"/>
                <w:lang w:eastAsia="pt-BR"/>
              </w:rPr>
              <w:t>Os procedimentos estabelecidos e os controles internos adotados na gestão e destinação dos recursos provenientes de prestações pecuniárias, penas de multa, perda de bens e valores estão em conformidade com a Resolução CNJ nº 558/2024?</w:t>
            </w:r>
          </w:p>
        </w:tc>
      </w:tr>
      <w:tr w:rsidR="00C30AAE" w:rsidRPr="008A74F8" w14:paraId="4CDAFA01" w14:textId="77777777" w:rsidTr="00916CFF">
        <w:trPr>
          <w:trHeight w:val="675"/>
        </w:trPr>
        <w:tc>
          <w:tcPr>
            <w:tcW w:w="1979" w:type="dxa"/>
            <w:shd w:val="clear" w:color="auto" w:fill="auto"/>
            <w:vAlign w:val="center"/>
            <w:hideMark/>
          </w:tcPr>
          <w:p w14:paraId="6AFA73B9"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lastRenderedPageBreak/>
              <w:t xml:space="preserve"> O que se pretende avaliar</w:t>
            </w:r>
          </w:p>
        </w:tc>
        <w:tc>
          <w:tcPr>
            <w:tcW w:w="1457" w:type="dxa"/>
            <w:shd w:val="clear" w:color="auto" w:fill="auto"/>
            <w:vAlign w:val="center"/>
            <w:hideMark/>
          </w:tcPr>
          <w:p w14:paraId="25367B64"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Critério</w:t>
            </w:r>
          </w:p>
        </w:tc>
        <w:tc>
          <w:tcPr>
            <w:tcW w:w="2355" w:type="dxa"/>
            <w:shd w:val="clear" w:color="auto" w:fill="auto"/>
            <w:vAlign w:val="center"/>
            <w:hideMark/>
          </w:tcPr>
          <w:p w14:paraId="3628767B"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Descrição dos Procedimentos </w:t>
            </w:r>
          </w:p>
        </w:tc>
        <w:tc>
          <w:tcPr>
            <w:tcW w:w="1203" w:type="dxa"/>
            <w:shd w:val="clear" w:color="auto" w:fill="auto"/>
            <w:vAlign w:val="center"/>
            <w:hideMark/>
          </w:tcPr>
          <w:p w14:paraId="49562DA4"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Fonte de Informação</w:t>
            </w:r>
          </w:p>
        </w:tc>
        <w:tc>
          <w:tcPr>
            <w:tcW w:w="1403" w:type="dxa"/>
            <w:shd w:val="clear" w:color="auto" w:fill="auto"/>
            <w:vAlign w:val="center"/>
            <w:hideMark/>
          </w:tcPr>
          <w:p w14:paraId="0A21C812"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Questionário - Perguntas</w:t>
            </w:r>
          </w:p>
        </w:tc>
        <w:tc>
          <w:tcPr>
            <w:tcW w:w="2224" w:type="dxa"/>
            <w:shd w:val="clear" w:color="auto" w:fill="auto"/>
            <w:vAlign w:val="center"/>
            <w:hideMark/>
          </w:tcPr>
          <w:p w14:paraId="4D0505B3"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Opções de Respostas</w:t>
            </w:r>
          </w:p>
        </w:tc>
        <w:tc>
          <w:tcPr>
            <w:tcW w:w="1842" w:type="dxa"/>
            <w:shd w:val="clear" w:color="auto" w:fill="auto"/>
            <w:vAlign w:val="center"/>
            <w:hideMark/>
          </w:tcPr>
          <w:p w14:paraId="54B86F7B" w14:textId="003E2AA1" w:rsidR="00C30AAE" w:rsidRPr="008A74F8" w:rsidRDefault="00916CFF"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Informações complementares</w:t>
            </w:r>
          </w:p>
        </w:tc>
        <w:tc>
          <w:tcPr>
            <w:tcW w:w="1849" w:type="dxa"/>
            <w:shd w:val="clear" w:color="auto" w:fill="auto"/>
            <w:vAlign w:val="center"/>
            <w:hideMark/>
          </w:tcPr>
          <w:p w14:paraId="42999827"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O que se espera analisar para o painel de dados </w:t>
            </w:r>
          </w:p>
        </w:tc>
      </w:tr>
      <w:tr w:rsidR="00C30AAE" w:rsidRPr="008A74F8" w14:paraId="4318C395" w14:textId="77777777" w:rsidTr="00916CFF">
        <w:trPr>
          <w:trHeight w:val="225"/>
        </w:trPr>
        <w:tc>
          <w:tcPr>
            <w:tcW w:w="6994" w:type="dxa"/>
            <w:gridSpan w:val="4"/>
            <w:shd w:val="clear" w:color="auto" w:fill="auto"/>
            <w:vAlign w:val="center"/>
            <w:hideMark/>
          </w:tcPr>
          <w:p w14:paraId="07B5DC19"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Avaliar se:</w:t>
            </w:r>
          </w:p>
        </w:tc>
        <w:tc>
          <w:tcPr>
            <w:tcW w:w="1403" w:type="dxa"/>
            <w:shd w:val="clear" w:color="auto" w:fill="auto"/>
            <w:vAlign w:val="center"/>
            <w:hideMark/>
          </w:tcPr>
          <w:p w14:paraId="66C9557D"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2224" w:type="dxa"/>
            <w:shd w:val="clear" w:color="auto" w:fill="auto"/>
            <w:vAlign w:val="center"/>
            <w:hideMark/>
          </w:tcPr>
          <w:p w14:paraId="54E19545"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2" w:type="dxa"/>
            <w:shd w:val="clear" w:color="auto" w:fill="auto"/>
            <w:vAlign w:val="center"/>
            <w:hideMark/>
          </w:tcPr>
          <w:p w14:paraId="6D285161"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3EC6E3D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r>
      <w:tr w:rsidR="00C30AAE" w:rsidRPr="008A74F8" w14:paraId="0A73F1F9" w14:textId="77777777" w:rsidTr="00916CFF">
        <w:trPr>
          <w:trHeight w:val="270"/>
        </w:trPr>
        <w:tc>
          <w:tcPr>
            <w:tcW w:w="14312" w:type="dxa"/>
            <w:gridSpan w:val="8"/>
            <w:shd w:val="clear" w:color="auto" w:fill="auto"/>
            <w:vAlign w:val="center"/>
            <w:hideMark/>
          </w:tcPr>
          <w:p w14:paraId="28140B90"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Prestações Pecuniárias decorrentes de condenação criminal</w:t>
            </w:r>
          </w:p>
        </w:tc>
      </w:tr>
      <w:tr w:rsidR="00916CFF" w:rsidRPr="008A74F8" w14:paraId="5868A4DE" w14:textId="77777777" w:rsidTr="00916CFF">
        <w:trPr>
          <w:trHeight w:val="2684"/>
        </w:trPr>
        <w:tc>
          <w:tcPr>
            <w:tcW w:w="1979" w:type="dxa"/>
            <w:vMerge w:val="restart"/>
            <w:shd w:val="clear" w:color="auto" w:fill="auto"/>
            <w:vAlign w:val="center"/>
            <w:hideMark/>
          </w:tcPr>
          <w:p w14:paraId="1D16A64A" w14:textId="6FADE34E"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3)                  Há procedimentos e controles estabelecidos para </w:t>
            </w:r>
            <w:r w:rsidR="00577713" w:rsidRPr="008A74F8">
              <w:rPr>
                <w:rFonts w:eastAsia="Times New Roman" w:cstheme="minorHAnsi"/>
                <w:color w:val="000000"/>
                <w:sz w:val="16"/>
                <w:szCs w:val="16"/>
                <w:lang w:eastAsia="pt-BR"/>
              </w:rPr>
              <w:t xml:space="preserve">que </w:t>
            </w:r>
            <w:r w:rsidRPr="008A74F8">
              <w:rPr>
                <w:rFonts w:eastAsia="Times New Roman" w:cstheme="minorHAnsi"/>
                <w:color w:val="000000"/>
                <w:sz w:val="16"/>
                <w:szCs w:val="16"/>
                <w:lang w:eastAsia="pt-BR"/>
              </w:rPr>
              <w:t>a destinação dos recursos de penas pecuniárias, cabíveis ao Poder Judiciário, ocorr</w:t>
            </w:r>
            <w:r w:rsidR="00577713" w:rsidRPr="008A74F8">
              <w:rPr>
                <w:rFonts w:eastAsia="Times New Roman" w:cstheme="minorHAnsi"/>
                <w:color w:val="000000"/>
                <w:sz w:val="16"/>
                <w:szCs w:val="16"/>
                <w:lang w:eastAsia="pt-BR"/>
              </w:rPr>
              <w:t>a</w:t>
            </w:r>
            <w:r w:rsidRPr="008A74F8">
              <w:rPr>
                <w:rFonts w:eastAsia="Times New Roman" w:cstheme="minorHAnsi"/>
                <w:color w:val="000000"/>
                <w:sz w:val="16"/>
                <w:szCs w:val="16"/>
                <w:lang w:eastAsia="pt-BR"/>
              </w:rPr>
              <w:t xml:space="preserve"> preferencialmente à entidade pública ou privada com finalidade social, previamente conveniada, ou para atividades de caráter essencial à segurança pública, educação e saúde;</w:t>
            </w:r>
          </w:p>
        </w:tc>
        <w:tc>
          <w:tcPr>
            <w:tcW w:w="1457" w:type="dxa"/>
            <w:vMerge w:val="restart"/>
            <w:shd w:val="clear" w:color="auto" w:fill="auto"/>
            <w:vAlign w:val="center"/>
            <w:hideMark/>
          </w:tcPr>
          <w:p w14:paraId="552BF64B"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6º da Resolução CNJ n. 558/2024;</w:t>
            </w:r>
          </w:p>
          <w:p w14:paraId="35CF5284"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7º, I a VII, e parágrafo único, alíneas ‘a’ e ‘b’ da Resolução CNJ n. 558/2024</w:t>
            </w:r>
          </w:p>
          <w:p w14:paraId="6D9D55C3"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p w14:paraId="08F62DA4" w14:textId="47F00271"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2355" w:type="dxa"/>
            <w:shd w:val="clear" w:color="auto" w:fill="auto"/>
            <w:vAlign w:val="center"/>
            <w:hideMark/>
          </w:tcPr>
          <w:p w14:paraId="6741AE5D" w14:textId="5C8161B6"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3.1) identificar a existência de procedimentos que definam critérios para </w:t>
            </w:r>
            <w:proofErr w:type="spellStart"/>
            <w:r w:rsidRPr="008A74F8">
              <w:rPr>
                <w:rFonts w:eastAsia="Times New Roman" w:cstheme="minorHAnsi"/>
                <w:color w:val="000000"/>
                <w:sz w:val="16"/>
                <w:szCs w:val="16"/>
                <w:lang w:eastAsia="pt-BR"/>
              </w:rPr>
              <w:t>conveniamento</w:t>
            </w:r>
            <w:proofErr w:type="spellEnd"/>
            <w:r w:rsidRPr="008A74F8">
              <w:rPr>
                <w:rFonts w:eastAsia="Times New Roman" w:cstheme="minorHAnsi"/>
                <w:color w:val="000000"/>
                <w:sz w:val="16"/>
                <w:szCs w:val="16"/>
                <w:lang w:eastAsia="pt-BR"/>
              </w:rPr>
              <w:t xml:space="preserve"> de instituições e de preferência ou classificação das instituições para o recebimento de recursos provenientes de penas pecuniárias.</w:t>
            </w:r>
          </w:p>
        </w:tc>
        <w:tc>
          <w:tcPr>
            <w:tcW w:w="1203" w:type="dxa"/>
            <w:vMerge w:val="restart"/>
            <w:shd w:val="clear" w:color="auto" w:fill="auto"/>
            <w:vAlign w:val="center"/>
            <w:hideMark/>
          </w:tcPr>
          <w:p w14:paraId="209D12AB"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p w14:paraId="5DCB120E" w14:textId="46BD5D4D" w:rsidR="00916CFF" w:rsidRPr="008A74F8" w:rsidRDefault="00916CFF" w:rsidP="00916CFF">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Manuais com orientações gerais;</w:t>
            </w:r>
          </w:p>
        </w:tc>
        <w:tc>
          <w:tcPr>
            <w:tcW w:w="1403" w:type="dxa"/>
            <w:shd w:val="clear" w:color="auto" w:fill="auto"/>
            <w:vAlign w:val="center"/>
            <w:hideMark/>
          </w:tcPr>
          <w:p w14:paraId="52808EFB" w14:textId="3177A4A4"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3.1) Há procedimentos definindo critérios </w:t>
            </w:r>
            <w:r w:rsidRPr="008A74F8">
              <w:rPr>
                <w:rFonts w:eastAsia="Times New Roman" w:cstheme="minorHAnsi"/>
                <w:sz w:val="16"/>
                <w:szCs w:val="16"/>
                <w:lang w:eastAsia="pt-BR"/>
              </w:rPr>
              <w:t xml:space="preserve">para </w:t>
            </w:r>
            <w:proofErr w:type="spellStart"/>
            <w:r w:rsidR="001F07BC" w:rsidRPr="008A74F8">
              <w:rPr>
                <w:rFonts w:cstheme="minorHAnsi"/>
                <w:sz w:val="16"/>
                <w:szCs w:val="16"/>
              </w:rPr>
              <w:t>conveniamento</w:t>
            </w:r>
            <w:proofErr w:type="spellEnd"/>
            <w:r w:rsidR="001F07BC" w:rsidRPr="008A74F8">
              <w:rPr>
                <w:rFonts w:cstheme="minorHAnsi"/>
                <w:sz w:val="16"/>
                <w:szCs w:val="16"/>
              </w:rPr>
              <w:t xml:space="preserve">, preferência ou classificação das instituições </w:t>
            </w:r>
            <w:r w:rsidR="001F07BC" w:rsidRPr="008A74F8">
              <w:rPr>
                <w:rFonts w:eastAsia="Times New Roman" w:cstheme="minorHAnsi"/>
                <w:color w:val="000000"/>
                <w:sz w:val="16"/>
                <w:szCs w:val="16"/>
                <w:lang w:eastAsia="pt-BR"/>
              </w:rPr>
              <w:t xml:space="preserve">para </w:t>
            </w:r>
            <w:r w:rsidRPr="008A74F8">
              <w:rPr>
                <w:rFonts w:eastAsia="Times New Roman" w:cstheme="minorHAnsi"/>
                <w:color w:val="000000"/>
                <w:sz w:val="16"/>
                <w:szCs w:val="16"/>
                <w:lang w:eastAsia="pt-BR"/>
              </w:rPr>
              <w:t xml:space="preserve">o recebimento de recursos provenientes de penas pecuniárias? </w:t>
            </w:r>
          </w:p>
        </w:tc>
        <w:tc>
          <w:tcPr>
            <w:tcW w:w="2224" w:type="dxa"/>
            <w:shd w:val="clear" w:color="auto" w:fill="auto"/>
            <w:vAlign w:val="center"/>
            <w:hideMark/>
          </w:tcPr>
          <w:p w14:paraId="662F9B2C" w14:textId="77777777" w:rsidR="00916CFF"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critérios encontram-se completamente definidos</w:t>
            </w:r>
            <w:r w:rsidRPr="008A74F8">
              <w:rPr>
                <w:rFonts w:eastAsia="Times New Roman" w:cstheme="minorHAnsi"/>
                <w:color w:val="000000"/>
                <w:sz w:val="16"/>
                <w:szCs w:val="16"/>
                <w:lang w:eastAsia="pt-BR"/>
              </w:rPr>
              <w:br/>
              <w:t>b. sim, os critérios encontram-se definidos parcialmente</w:t>
            </w:r>
            <w:r w:rsidRPr="008A74F8">
              <w:rPr>
                <w:rFonts w:eastAsia="Times New Roman" w:cstheme="minorHAnsi"/>
                <w:color w:val="000000"/>
                <w:sz w:val="16"/>
                <w:szCs w:val="16"/>
                <w:lang w:eastAsia="pt-BR"/>
              </w:rPr>
              <w:br/>
              <w:t>c. não há procedimentos orientados para a temática</w:t>
            </w:r>
          </w:p>
          <w:p w14:paraId="28FA229B" w14:textId="4B60C791" w:rsidR="00BB0B36" w:rsidRPr="008A74F8" w:rsidRDefault="00BB0B36"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1F0E4B9C"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por completo, informar os procedimentos dos critérios que não foram definidos</w:t>
            </w:r>
          </w:p>
        </w:tc>
        <w:tc>
          <w:tcPr>
            <w:tcW w:w="1849" w:type="dxa"/>
            <w:shd w:val="clear" w:color="auto" w:fill="auto"/>
            <w:vAlign w:val="center"/>
            <w:hideMark/>
          </w:tcPr>
          <w:p w14:paraId="0277551A"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número(percentual) de tribunais que definiram critérios para </w:t>
            </w:r>
            <w:proofErr w:type="spellStart"/>
            <w:r w:rsidRPr="008A74F8">
              <w:rPr>
                <w:rFonts w:eastAsia="Times New Roman" w:cstheme="minorHAnsi"/>
                <w:color w:val="000000"/>
                <w:sz w:val="16"/>
                <w:szCs w:val="16"/>
                <w:lang w:eastAsia="pt-BR"/>
              </w:rPr>
              <w:t>conveniamento</w:t>
            </w:r>
            <w:proofErr w:type="spellEnd"/>
            <w:r w:rsidRPr="008A74F8">
              <w:rPr>
                <w:rFonts w:eastAsia="Times New Roman" w:cstheme="minorHAnsi"/>
                <w:color w:val="000000"/>
                <w:sz w:val="16"/>
                <w:szCs w:val="16"/>
                <w:lang w:eastAsia="pt-BR"/>
              </w:rPr>
              <w:t xml:space="preserve"> de instituições e de preferência ou classificação das instituições para o recebimento de recursos provenientes de penas pecuniárias e identificar os critérios que ainda não foram definidos</w:t>
            </w:r>
          </w:p>
        </w:tc>
      </w:tr>
      <w:tr w:rsidR="00916CFF" w:rsidRPr="008A74F8" w14:paraId="3CD95BAB" w14:textId="77777777" w:rsidTr="6DC6BF90">
        <w:trPr>
          <w:trHeight w:val="3103"/>
        </w:trPr>
        <w:tc>
          <w:tcPr>
            <w:tcW w:w="1979" w:type="dxa"/>
            <w:vMerge/>
            <w:vAlign w:val="center"/>
            <w:hideMark/>
          </w:tcPr>
          <w:p w14:paraId="4189C79E" w14:textId="77777777" w:rsidR="00916CFF" w:rsidRPr="008A74F8" w:rsidRDefault="00916CFF"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5DBBD29C" w14:textId="3C08B9DE" w:rsidR="00916CFF" w:rsidRPr="008A74F8" w:rsidRDefault="00916CFF" w:rsidP="00C30AAE">
            <w:pPr>
              <w:spacing w:after="0" w:line="240" w:lineRule="auto"/>
              <w:rPr>
                <w:rFonts w:eastAsia="Times New Roman" w:cstheme="minorHAnsi"/>
                <w:color w:val="000000"/>
                <w:sz w:val="16"/>
                <w:szCs w:val="16"/>
                <w:lang w:eastAsia="pt-BR"/>
              </w:rPr>
            </w:pPr>
          </w:p>
        </w:tc>
        <w:tc>
          <w:tcPr>
            <w:tcW w:w="2355" w:type="dxa"/>
            <w:shd w:val="clear" w:color="auto" w:fill="auto"/>
            <w:vAlign w:val="center"/>
            <w:hideMark/>
          </w:tcPr>
          <w:p w14:paraId="098B9F30"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3.2) avaliar se os procedimentos e controles proporcionam isonomia na ordem de destinação de recursos;</w:t>
            </w:r>
          </w:p>
        </w:tc>
        <w:tc>
          <w:tcPr>
            <w:tcW w:w="1203" w:type="dxa"/>
            <w:vMerge/>
            <w:vAlign w:val="center"/>
            <w:hideMark/>
          </w:tcPr>
          <w:p w14:paraId="4C66B939" w14:textId="098E989D" w:rsidR="00916CFF" w:rsidRPr="008A74F8" w:rsidRDefault="00916CFF"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1BDC8FCF" w14:textId="5B88C7E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3.2) Os procedimentos e controles </w:t>
            </w:r>
            <w:r w:rsidR="008D5781" w:rsidRPr="008A74F8">
              <w:rPr>
                <w:rFonts w:eastAsia="Times New Roman" w:cstheme="minorHAnsi"/>
                <w:color w:val="000000"/>
                <w:sz w:val="16"/>
                <w:szCs w:val="16"/>
                <w:lang w:eastAsia="pt-BR"/>
              </w:rPr>
              <w:t>preveem a priorização estabelecida na Resolução na ordem de destinação de recursos</w:t>
            </w:r>
            <w:r w:rsidRPr="008A74F8">
              <w:rPr>
                <w:rFonts w:eastAsia="Times New Roman" w:cstheme="minorHAnsi"/>
                <w:color w:val="000000"/>
                <w:sz w:val="16"/>
                <w:szCs w:val="16"/>
                <w:lang w:eastAsia="pt-BR"/>
              </w:rPr>
              <w:t>?</w:t>
            </w:r>
          </w:p>
        </w:tc>
        <w:tc>
          <w:tcPr>
            <w:tcW w:w="2224" w:type="dxa"/>
            <w:shd w:val="clear" w:color="auto" w:fill="auto"/>
            <w:vAlign w:val="center"/>
            <w:hideMark/>
          </w:tcPr>
          <w:p w14:paraId="35097C47" w14:textId="77777777" w:rsidR="00916CFF"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a. sim, os procedimentos e controles instituídos </w:t>
            </w:r>
            <w:r w:rsidR="007E37C8" w:rsidRPr="008A74F8">
              <w:rPr>
                <w:rFonts w:eastAsia="Times New Roman" w:cstheme="minorHAnsi"/>
                <w:color w:val="000000"/>
                <w:sz w:val="16"/>
                <w:szCs w:val="16"/>
                <w:lang w:eastAsia="pt-BR"/>
              </w:rPr>
              <w:t xml:space="preserve">preveem a priorização estabelecida na Resolução na </w:t>
            </w:r>
            <w:r w:rsidRPr="008A74F8">
              <w:rPr>
                <w:rFonts w:eastAsia="Times New Roman" w:cstheme="minorHAnsi"/>
                <w:color w:val="000000"/>
                <w:sz w:val="16"/>
                <w:szCs w:val="16"/>
                <w:lang w:eastAsia="pt-BR"/>
              </w:rPr>
              <w:t>ordem de destinação dos recursos</w:t>
            </w:r>
            <w:r w:rsidRPr="008A74F8">
              <w:rPr>
                <w:rFonts w:eastAsia="Times New Roman" w:cstheme="minorHAnsi"/>
                <w:color w:val="000000"/>
                <w:sz w:val="16"/>
                <w:szCs w:val="16"/>
                <w:lang w:eastAsia="pt-BR"/>
              </w:rPr>
              <w:br/>
              <w:t xml:space="preserve">b. sim, </w:t>
            </w:r>
            <w:r w:rsidR="00351EAC" w:rsidRPr="008A74F8">
              <w:rPr>
                <w:rFonts w:eastAsia="Times New Roman" w:cstheme="minorHAnsi"/>
                <w:color w:val="000000"/>
                <w:sz w:val="16"/>
                <w:szCs w:val="16"/>
                <w:lang w:eastAsia="pt-BR"/>
              </w:rPr>
              <w:t>os procedimentos e controles instituídos preveem</w:t>
            </w:r>
            <w:r w:rsidR="00D00AB4" w:rsidRPr="008A74F8">
              <w:rPr>
                <w:rFonts w:eastAsia="Times New Roman" w:cstheme="minorHAnsi"/>
                <w:color w:val="000000"/>
                <w:sz w:val="16"/>
                <w:szCs w:val="16"/>
                <w:lang w:eastAsia="pt-BR"/>
              </w:rPr>
              <w:t xml:space="preserve"> parcialmente</w:t>
            </w:r>
            <w:r w:rsidR="00351EAC" w:rsidRPr="008A74F8">
              <w:rPr>
                <w:rFonts w:eastAsia="Times New Roman" w:cstheme="minorHAnsi"/>
                <w:color w:val="000000"/>
                <w:sz w:val="16"/>
                <w:szCs w:val="16"/>
                <w:lang w:eastAsia="pt-BR"/>
              </w:rPr>
              <w:t xml:space="preserve"> a priorização estabelecida na Resolução na ordem de destinação dos recursos</w:t>
            </w:r>
            <w:r w:rsidRPr="008A74F8">
              <w:rPr>
                <w:rFonts w:eastAsia="Times New Roman" w:cstheme="minorHAnsi"/>
                <w:color w:val="000000"/>
                <w:sz w:val="16"/>
                <w:szCs w:val="16"/>
                <w:lang w:eastAsia="pt-BR"/>
              </w:rPr>
              <w:br/>
              <w:t xml:space="preserve">c. </w:t>
            </w:r>
            <w:r w:rsidR="00694A78" w:rsidRPr="008A74F8">
              <w:rPr>
                <w:rFonts w:eastAsia="Times New Roman" w:cstheme="minorHAnsi"/>
                <w:color w:val="000000"/>
                <w:sz w:val="16"/>
                <w:szCs w:val="16"/>
                <w:lang w:eastAsia="pt-BR"/>
              </w:rPr>
              <w:t xml:space="preserve">não, </w:t>
            </w:r>
            <w:r w:rsidR="000A155D" w:rsidRPr="008A74F8">
              <w:rPr>
                <w:rFonts w:eastAsia="Times New Roman" w:cstheme="minorHAnsi"/>
                <w:color w:val="000000"/>
                <w:sz w:val="16"/>
                <w:szCs w:val="16"/>
                <w:lang w:eastAsia="pt-BR"/>
              </w:rPr>
              <w:t>os procedimentos e controles instituídos não preveem a priorização estabelecida na Resolução na ordem de destinação dos recursos</w:t>
            </w:r>
          </w:p>
          <w:p w14:paraId="7785B257" w14:textId="47F182F7" w:rsidR="00E777D7" w:rsidRPr="008A74F8" w:rsidRDefault="00E777D7"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5F17B202" w14:textId="109DAEDD"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por completo, informar as possíveis causas da </w:t>
            </w:r>
            <w:r w:rsidR="0017224A" w:rsidRPr="008A74F8">
              <w:rPr>
                <w:rFonts w:eastAsia="Times New Roman" w:cstheme="minorHAnsi"/>
                <w:color w:val="000000"/>
                <w:sz w:val="16"/>
                <w:szCs w:val="16"/>
                <w:lang w:eastAsia="pt-BR"/>
              </w:rPr>
              <w:t>ausência de previsão</w:t>
            </w:r>
            <w:r w:rsidRPr="008A74F8">
              <w:rPr>
                <w:rFonts w:eastAsia="Times New Roman" w:cstheme="minorHAnsi"/>
                <w:color w:val="000000"/>
                <w:sz w:val="16"/>
                <w:szCs w:val="16"/>
                <w:lang w:eastAsia="pt-BR"/>
              </w:rPr>
              <w:t xml:space="preserve"> na ordem de destinação dos recursos (</w:t>
            </w:r>
            <w:proofErr w:type="spellStart"/>
            <w:r w:rsidRPr="008A74F8">
              <w:rPr>
                <w:rFonts w:eastAsia="Times New Roman" w:cstheme="minorHAnsi"/>
                <w:color w:val="000000"/>
                <w:sz w:val="16"/>
                <w:szCs w:val="16"/>
                <w:lang w:eastAsia="pt-BR"/>
              </w:rPr>
              <w:t>ex</w:t>
            </w:r>
            <w:proofErr w:type="spellEnd"/>
            <w:r w:rsidRPr="008A74F8">
              <w:rPr>
                <w:rFonts w:eastAsia="Times New Roman" w:cstheme="minorHAnsi"/>
                <w:color w:val="000000"/>
                <w:sz w:val="16"/>
                <w:szCs w:val="16"/>
                <w:lang w:eastAsia="pt-BR"/>
              </w:rPr>
              <w:t>: ausência de procedimentos, ausência de controles, controles deficientes)</w:t>
            </w:r>
          </w:p>
        </w:tc>
        <w:tc>
          <w:tcPr>
            <w:tcW w:w="1849" w:type="dxa"/>
            <w:shd w:val="clear" w:color="auto" w:fill="auto"/>
            <w:vAlign w:val="center"/>
            <w:hideMark/>
          </w:tcPr>
          <w:p w14:paraId="2B14E10D" w14:textId="0C4D680F"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percentual de procedimentos estabelecidos e controles adotados pelos tribunais que </w:t>
            </w:r>
            <w:r w:rsidR="003634EE" w:rsidRPr="008A74F8">
              <w:rPr>
                <w:rFonts w:eastAsia="Times New Roman" w:cstheme="minorHAnsi"/>
                <w:color w:val="000000"/>
                <w:sz w:val="16"/>
                <w:szCs w:val="16"/>
                <w:lang w:eastAsia="pt-BR"/>
              </w:rPr>
              <w:t>preveem a priorização</w:t>
            </w:r>
            <w:r w:rsidRPr="008A74F8">
              <w:rPr>
                <w:rFonts w:eastAsia="Times New Roman" w:cstheme="minorHAnsi"/>
                <w:color w:val="000000"/>
                <w:sz w:val="16"/>
                <w:szCs w:val="16"/>
                <w:lang w:eastAsia="pt-BR"/>
              </w:rPr>
              <w:t xml:space="preserve"> na ordem de destinação de recursos</w:t>
            </w:r>
          </w:p>
        </w:tc>
      </w:tr>
      <w:tr w:rsidR="00916CFF" w:rsidRPr="008A74F8" w14:paraId="53C7AF87" w14:textId="77777777" w:rsidTr="6DC6BF90">
        <w:trPr>
          <w:trHeight w:val="3960"/>
        </w:trPr>
        <w:tc>
          <w:tcPr>
            <w:tcW w:w="1979" w:type="dxa"/>
            <w:vMerge/>
            <w:vAlign w:val="center"/>
            <w:hideMark/>
          </w:tcPr>
          <w:p w14:paraId="799E830A" w14:textId="77777777" w:rsidR="00916CFF" w:rsidRPr="008A74F8" w:rsidRDefault="00916CFF"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51160141" w14:textId="6926CA57" w:rsidR="00916CFF" w:rsidRPr="008A74F8" w:rsidRDefault="00916CFF" w:rsidP="00C30AAE">
            <w:pPr>
              <w:spacing w:after="0" w:line="240" w:lineRule="auto"/>
              <w:rPr>
                <w:rFonts w:eastAsia="Times New Roman" w:cstheme="minorHAnsi"/>
                <w:color w:val="000000"/>
                <w:sz w:val="16"/>
                <w:szCs w:val="16"/>
                <w:lang w:eastAsia="pt-BR"/>
              </w:rPr>
            </w:pPr>
          </w:p>
        </w:tc>
        <w:tc>
          <w:tcPr>
            <w:tcW w:w="2355" w:type="dxa"/>
            <w:shd w:val="clear" w:color="auto" w:fill="auto"/>
            <w:vAlign w:val="center"/>
            <w:hideMark/>
          </w:tcPr>
          <w:p w14:paraId="543B06BC"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3.3) verificar se, para os procedimentos de credenciamento, é exigida documentação que demonstre que a entidade beneficiada está apta para receber e desempenhar as atividades dos projetos (</w:t>
            </w:r>
            <w:proofErr w:type="spellStart"/>
            <w:r w:rsidRPr="008A74F8">
              <w:rPr>
                <w:rFonts w:eastAsia="Times New Roman" w:cstheme="minorHAnsi"/>
                <w:color w:val="000000"/>
                <w:sz w:val="16"/>
                <w:szCs w:val="16"/>
                <w:lang w:eastAsia="pt-BR"/>
              </w:rPr>
              <w:t>ex</w:t>
            </w:r>
            <w:proofErr w:type="spellEnd"/>
            <w:r w:rsidRPr="008A74F8">
              <w:rPr>
                <w:rFonts w:eastAsia="Times New Roman" w:cstheme="minorHAnsi"/>
                <w:color w:val="000000"/>
                <w:sz w:val="16"/>
                <w:szCs w:val="16"/>
                <w:lang w:eastAsia="pt-BR"/>
              </w:rPr>
              <w:t>: estatuto ou contrato social, documentos de identificação de diretores/sócios/administradores, CNPJ da entidade, comprovação da condição de entidade pública/privada com destinação social, comprovantes de regularidade fiscal, dentre outras certidões e declarações que o Tribunal entender necessárias);</w:t>
            </w:r>
          </w:p>
        </w:tc>
        <w:tc>
          <w:tcPr>
            <w:tcW w:w="1203" w:type="dxa"/>
            <w:vMerge/>
            <w:vAlign w:val="center"/>
            <w:hideMark/>
          </w:tcPr>
          <w:p w14:paraId="777E3841" w14:textId="208016A4" w:rsidR="00916CFF" w:rsidRPr="008A74F8" w:rsidRDefault="00916CFF"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40410D46"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3.3) Há exigência de documentação que demonstre que a entidade beneficiada está apta para receber e desempenhar as atividades dos projetos? </w:t>
            </w:r>
          </w:p>
        </w:tc>
        <w:tc>
          <w:tcPr>
            <w:tcW w:w="2224" w:type="dxa"/>
            <w:shd w:val="clear" w:color="auto" w:fill="auto"/>
            <w:vAlign w:val="center"/>
            <w:hideMark/>
          </w:tcPr>
          <w:p w14:paraId="15FC6BA6" w14:textId="77777777" w:rsidR="00916CFF"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a. sim, nos procedimentos, são exigidos documentos suficientes que demonstrem que a entidade beneficiada está apta para receber e desempenhar as atividades dos projetos </w:t>
            </w:r>
            <w:r w:rsidRPr="008A74F8">
              <w:rPr>
                <w:rFonts w:eastAsia="Times New Roman" w:cstheme="minorHAnsi"/>
                <w:color w:val="000000"/>
                <w:sz w:val="16"/>
                <w:szCs w:val="16"/>
                <w:lang w:eastAsia="pt-BR"/>
              </w:rPr>
              <w:br/>
              <w:t xml:space="preserve">b. sim, nos procedimentos, são exigidos alguns documentos da entidade </w:t>
            </w:r>
            <w:r w:rsidR="00902161" w:rsidRPr="008A74F8">
              <w:rPr>
                <w:rFonts w:eastAsia="Times New Roman" w:cstheme="minorHAnsi"/>
                <w:color w:val="000000"/>
                <w:sz w:val="16"/>
                <w:szCs w:val="16"/>
                <w:lang w:eastAsia="pt-BR"/>
              </w:rPr>
              <w:t>beneficiada,</w:t>
            </w:r>
            <w:r w:rsidRPr="008A74F8">
              <w:rPr>
                <w:rFonts w:eastAsia="Times New Roman" w:cstheme="minorHAnsi"/>
                <w:color w:val="000000"/>
                <w:sz w:val="16"/>
                <w:szCs w:val="16"/>
                <w:lang w:eastAsia="pt-BR"/>
              </w:rPr>
              <w:t xml:space="preserve"> mas não são suficientes para comprovar que está apta para receber e desempenhar as atividades dos projetos</w:t>
            </w:r>
            <w:r w:rsidRPr="008A74F8">
              <w:rPr>
                <w:rFonts w:eastAsia="Times New Roman" w:cstheme="minorHAnsi"/>
                <w:color w:val="000000"/>
                <w:sz w:val="16"/>
                <w:szCs w:val="16"/>
                <w:lang w:eastAsia="pt-BR"/>
              </w:rPr>
              <w:br/>
              <w:t>c.  nos procedimentos não são exigidos documentos que demonstrem que a entidade beneficiada está apta para receber e desempenhar as atividades dos projetos</w:t>
            </w:r>
          </w:p>
          <w:p w14:paraId="1AA7136B" w14:textId="0FBA8BBC" w:rsidR="001D54FC" w:rsidRPr="008A74F8" w:rsidRDefault="001D54FC"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16A0B34F"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2E0BA375"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qual o percentual de tribunais adotou procedimentos para verificar que a entidade beneficiada está apta para receber e desempenhar as atividades dos projetos</w:t>
            </w:r>
          </w:p>
        </w:tc>
      </w:tr>
      <w:tr w:rsidR="00916CFF" w:rsidRPr="008A74F8" w14:paraId="01193D86" w14:textId="77777777" w:rsidTr="6DC6BF90">
        <w:trPr>
          <w:trHeight w:val="2527"/>
        </w:trPr>
        <w:tc>
          <w:tcPr>
            <w:tcW w:w="1979" w:type="dxa"/>
            <w:vMerge/>
            <w:vAlign w:val="center"/>
            <w:hideMark/>
          </w:tcPr>
          <w:p w14:paraId="2EA5AAF5" w14:textId="77777777" w:rsidR="00916CFF" w:rsidRPr="008A74F8" w:rsidRDefault="00916CFF"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249C3579" w14:textId="537A4C02" w:rsidR="00916CFF" w:rsidRPr="008A74F8" w:rsidRDefault="00916CFF" w:rsidP="00C30AAE">
            <w:pPr>
              <w:spacing w:after="0" w:line="240" w:lineRule="auto"/>
              <w:rPr>
                <w:rFonts w:eastAsia="Times New Roman" w:cstheme="minorHAnsi"/>
                <w:color w:val="000000"/>
                <w:sz w:val="16"/>
                <w:szCs w:val="16"/>
                <w:lang w:eastAsia="pt-BR"/>
              </w:rPr>
            </w:pPr>
          </w:p>
        </w:tc>
        <w:tc>
          <w:tcPr>
            <w:tcW w:w="2355" w:type="dxa"/>
            <w:shd w:val="clear" w:color="auto" w:fill="auto"/>
            <w:vAlign w:val="center"/>
            <w:hideMark/>
          </w:tcPr>
          <w:p w14:paraId="17BC2CD7"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3.4) verificar se no procedimento é levado em consideração o art. 7º, I a VII, e parágrafo único, alíneas ‘a’ e ‘b’ da Resolução 558/2024 (vedações de destinação de recursos)</w:t>
            </w:r>
          </w:p>
        </w:tc>
        <w:tc>
          <w:tcPr>
            <w:tcW w:w="1203" w:type="dxa"/>
            <w:vMerge/>
            <w:vAlign w:val="center"/>
            <w:hideMark/>
          </w:tcPr>
          <w:p w14:paraId="2910EB54" w14:textId="4D58D8C1" w:rsidR="00916CFF" w:rsidRPr="008A74F8" w:rsidRDefault="00916CFF"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0920CA57"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3.4) Os procedimentos estabelecidos observam as vedações de destinação de recursos do art. 7º, I a VII, e parágrafo único, alíneas ‘a’ e ‘b’ da Resolução 558/2024?</w:t>
            </w:r>
          </w:p>
        </w:tc>
        <w:tc>
          <w:tcPr>
            <w:tcW w:w="2224" w:type="dxa"/>
            <w:shd w:val="clear" w:color="auto" w:fill="auto"/>
            <w:vAlign w:val="center"/>
            <w:hideMark/>
          </w:tcPr>
          <w:p w14:paraId="52C6117F" w14:textId="77777777" w:rsidR="00916CFF"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estabelecidos incluíram todas as vedações de destinação de recursos</w:t>
            </w:r>
            <w:r w:rsidRPr="008A74F8">
              <w:rPr>
                <w:rFonts w:eastAsia="Times New Roman" w:cstheme="minorHAnsi"/>
                <w:color w:val="000000"/>
                <w:sz w:val="16"/>
                <w:szCs w:val="16"/>
                <w:lang w:eastAsia="pt-BR"/>
              </w:rPr>
              <w:br/>
              <w:t>b. sim, os procedimentos estabelecidos incluíram algumas das vedações de destinação de recursos</w:t>
            </w:r>
            <w:r w:rsidRPr="008A74F8">
              <w:rPr>
                <w:rFonts w:eastAsia="Times New Roman" w:cstheme="minorHAnsi"/>
                <w:color w:val="000000"/>
                <w:sz w:val="16"/>
                <w:szCs w:val="16"/>
                <w:lang w:eastAsia="pt-BR"/>
              </w:rPr>
              <w:br/>
              <w:t>c. não, não há procedimentos estabelecidos relacionados às vedações de destinação de recursos</w:t>
            </w:r>
          </w:p>
          <w:p w14:paraId="49FF1065" w14:textId="139A0D08" w:rsidR="001D54FC" w:rsidRPr="008A74F8" w:rsidRDefault="001D54FC"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5924D3A6"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por completo, informar as principais vedações que não foram estabelecidas nos procedimentos </w:t>
            </w:r>
          </w:p>
        </w:tc>
        <w:tc>
          <w:tcPr>
            <w:tcW w:w="1849" w:type="dxa"/>
            <w:shd w:val="clear" w:color="auto" w:fill="auto"/>
            <w:vAlign w:val="center"/>
            <w:hideMark/>
          </w:tcPr>
          <w:p w14:paraId="74D862CA"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se os tribunais estabeleceram os procedimentos contemplando todas as vedações para a destinação de recursos e as principais vedações que não foram incluídas nos procedimentos </w:t>
            </w:r>
          </w:p>
        </w:tc>
      </w:tr>
      <w:tr w:rsidR="00C30AAE" w:rsidRPr="008A74F8" w14:paraId="394D146B" w14:textId="77777777" w:rsidTr="00916CFF">
        <w:trPr>
          <w:trHeight w:val="3109"/>
        </w:trPr>
        <w:tc>
          <w:tcPr>
            <w:tcW w:w="1979" w:type="dxa"/>
            <w:vMerge/>
            <w:vAlign w:val="center"/>
            <w:hideMark/>
          </w:tcPr>
          <w:p w14:paraId="4059EDC9"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shd w:val="clear" w:color="auto" w:fill="auto"/>
            <w:vAlign w:val="center"/>
            <w:hideMark/>
          </w:tcPr>
          <w:p w14:paraId="55040306"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2355" w:type="dxa"/>
            <w:shd w:val="clear" w:color="auto" w:fill="auto"/>
            <w:vAlign w:val="center"/>
            <w:hideMark/>
          </w:tcPr>
          <w:p w14:paraId="15F4DBA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3.5) verificar a existência de controles que visem impedir a concessão de recursos para finalidade diversa ou entidades vedadas para o seu recebimento.</w:t>
            </w:r>
          </w:p>
        </w:tc>
        <w:tc>
          <w:tcPr>
            <w:tcW w:w="1203" w:type="dxa"/>
            <w:shd w:val="clear" w:color="auto" w:fill="auto"/>
            <w:vAlign w:val="center"/>
            <w:hideMark/>
          </w:tcPr>
          <w:p w14:paraId="6D9BE478"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403" w:type="dxa"/>
            <w:shd w:val="clear" w:color="auto" w:fill="auto"/>
            <w:vAlign w:val="center"/>
            <w:hideMark/>
          </w:tcPr>
          <w:p w14:paraId="1098B606"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3.5) Existem controles instituídos para impedir a concessão de recursos para finalidade diversa ou entidades vedadas para o seu recebimento?</w:t>
            </w:r>
          </w:p>
        </w:tc>
        <w:tc>
          <w:tcPr>
            <w:tcW w:w="2224" w:type="dxa"/>
            <w:shd w:val="clear" w:color="auto" w:fill="auto"/>
            <w:vAlign w:val="center"/>
            <w:hideMark/>
          </w:tcPr>
          <w:p w14:paraId="55AA984D"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existem controles que visam impedir a concessão de recursos para finalidade diversa ou entidades vedadas para o seu recebimento</w:t>
            </w:r>
            <w:r w:rsidRPr="008A74F8">
              <w:rPr>
                <w:rFonts w:eastAsia="Times New Roman" w:cstheme="minorHAnsi"/>
                <w:color w:val="000000"/>
                <w:sz w:val="16"/>
                <w:szCs w:val="16"/>
                <w:lang w:eastAsia="pt-BR"/>
              </w:rPr>
              <w:br/>
              <w:t>b. existem controles para impedir uma das concessões (de recursos para finalidade diversa ou a entidades vedadas para o seu recebimento)</w:t>
            </w:r>
            <w:r w:rsidRPr="008A74F8">
              <w:rPr>
                <w:rFonts w:eastAsia="Times New Roman" w:cstheme="minorHAnsi"/>
                <w:color w:val="000000"/>
                <w:sz w:val="16"/>
                <w:szCs w:val="16"/>
                <w:lang w:eastAsia="pt-BR"/>
              </w:rPr>
              <w:br/>
              <w:t>c. não existem controles para impedir nenhum tipo de concessão (de recursos para finalidade diversa ou de entidades vedadas para o seu recebimento)</w:t>
            </w:r>
          </w:p>
          <w:p w14:paraId="4D8BC358" w14:textId="0FAB51A3" w:rsidR="001D54FC" w:rsidRPr="008A74F8" w:rsidRDefault="008A69E7"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05D1E588" w14:textId="789C5388"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por completo, informar quais os controles inexistentes (de concessão de recursos para finalidade diversa ou </w:t>
            </w:r>
            <w:r w:rsidR="00916CFF" w:rsidRPr="008A74F8">
              <w:rPr>
                <w:rFonts w:eastAsia="Times New Roman" w:cstheme="minorHAnsi"/>
                <w:color w:val="000000"/>
                <w:sz w:val="16"/>
                <w:szCs w:val="16"/>
                <w:lang w:eastAsia="pt-BR"/>
              </w:rPr>
              <w:t>de entidades</w:t>
            </w:r>
            <w:r w:rsidRPr="008A74F8">
              <w:rPr>
                <w:rFonts w:eastAsia="Times New Roman" w:cstheme="minorHAnsi"/>
                <w:color w:val="000000"/>
                <w:sz w:val="16"/>
                <w:szCs w:val="16"/>
                <w:lang w:eastAsia="pt-BR"/>
              </w:rPr>
              <w:t xml:space="preserve"> vedadas para o seu recebimento)</w:t>
            </w:r>
          </w:p>
        </w:tc>
        <w:tc>
          <w:tcPr>
            <w:tcW w:w="1849" w:type="dxa"/>
            <w:shd w:val="clear" w:color="auto" w:fill="auto"/>
            <w:vAlign w:val="center"/>
            <w:hideMark/>
          </w:tcPr>
          <w:p w14:paraId="605F4EB9"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o quantitativo de tribunais que instituíram controles para impedir a concessão de recursos para finalidade diversa ou entidades vedadas para o seu recebimento e quais os tipos de controles que não foram instituídos</w:t>
            </w:r>
          </w:p>
        </w:tc>
      </w:tr>
      <w:tr w:rsidR="00C30AAE" w:rsidRPr="008A74F8" w14:paraId="1FA3CB17" w14:textId="77777777" w:rsidTr="6DC6BF90">
        <w:trPr>
          <w:trHeight w:val="1664"/>
        </w:trPr>
        <w:tc>
          <w:tcPr>
            <w:tcW w:w="1979" w:type="dxa"/>
            <w:vMerge w:val="restart"/>
            <w:shd w:val="clear" w:color="auto" w:fill="FBE2D5"/>
            <w:vAlign w:val="center"/>
            <w:hideMark/>
          </w:tcPr>
          <w:p w14:paraId="5D1520F0"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4)                  Os critérios de priorização do repasse de valores às instituições beneficiárias são atendidos;</w:t>
            </w:r>
          </w:p>
        </w:tc>
        <w:tc>
          <w:tcPr>
            <w:tcW w:w="1457" w:type="dxa"/>
            <w:vMerge w:val="restart"/>
            <w:shd w:val="clear" w:color="auto" w:fill="FBE2D5"/>
            <w:vAlign w:val="center"/>
            <w:hideMark/>
          </w:tcPr>
          <w:p w14:paraId="0E9D8FC0"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6º, §1º, I a IX, e §2º, da Resolução CNJ n. 558/2024</w:t>
            </w:r>
          </w:p>
        </w:tc>
        <w:tc>
          <w:tcPr>
            <w:tcW w:w="2355" w:type="dxa"/>
            <w:shd w:val="clear" w:color="auto" w:fill="FBE2D5"/>
            <w:vAlign w:val="center"/>
            <w:hideMark/>
          </w:tcPr>
          <w:p w14:paraId="4DA07631"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4.1) identificar a ocorrência de repasse a entidade beneficiária que não se enquadre nos critérios de prioridade;</w:t>
            </w:r>
          </w:p>
        </w:tc>
        <w:tc>
          <w:tcPr>
            <w:tcW w:w="1203" w:type="dxa"/>
            <w:vMerge w:val="restart"/>
            <w:shd w:val="clear" w:color="auto" w:fill="FBE2D5"/>
            <w:vAlign w:val="center"/>
            <w:hideMark/>
          </w:tcPr>
          <w:p w14:paraId="1FE30D8B"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Análise documental</w:t>
            </w:r>
          </w:p>
        </w:tc>
        <w:tc>
          <w:tcPr>
            <w:tcW w:w="1403" w:type="dxa"/>
            <w:shd w:val="clear" w:color="auto" w:fill="FBE2D5"/>
            <w:vAlign w:val="center"/>
            <w:hideMark/>
          </w:tcPr>
          <w:p w14:paraId="648B5BDF"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4.1) Foi identificado repasse de recursos a entidade beneficiária não enquadrada nos critérios de prioridade?</w:t>
            </w:r>
          </w:p>
        </w:tc>
        <w:tc>
          <w:tcPr>
            <w:tcW w:w="2224" w:type="dxa"/>
            <w:shd w:val="clear" w:color="auto" w:fill="FBE2D5"/>
            <w:vAlign w:val="center"/>
            <w:hideMark/>
          </w:tcPr>
          <w:p w14:paraId="3373FCCD"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w:t>
            </w:r>
            <w:r w:rsidRPr="008A74F8">
              <w:rPr>
                <w:rFonts w:eastAsia="Times New Roman" w:cstheme="minorHAnsi"/>
                <w:color w:val="000000"/>
                <w:sz w:val="16"/>
                <w:szCs w:val="16"/>
                <w:lang w:eastAsia="pt-BR"/>
              </w:rPr>
              <w:br/>
              <w:t>b. não</w:t>
            </w:r>
          </w:p>
          <w:p w14:paraId="515053B3" w14:textId="03B600CB" w:rsidR="008A69E7" w:rsidRPr="008A74F8" w:rsidRDefault="008A69E7"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FBE2D5"/>
            <w:vAlign w:val="center"/>
            <w:hideMark/>
          </w:tcPr>
          <w:p w14:paraId="32EA8DC7"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positivo, informar o percentual identificado de entidades recebedoras não enquadradas (frente ao total de entidades recebedoras de recursos analisadas) </w:t>
            </w:r>
          </w:p>
          <w:p w14:paraId="22E1031E" w14:textId="77777777" w:rsidR="00212C6A" w:rsidRPr="008A74F8" w:rsidRDefault="00212C6A" w:rsidP="00C30AAE">
            <w:pPr>
              <w:spacing w:after="0" w:line="240" w:lineRule="auto"/>
              <w:rPr>
                <w:rFonts w:eastAsia="Times New Roman" w:cstheme="minorHAnsi"/>
                <w:color w:val="000000"/>
                <w:sz w:val="16"/>
                <w:szCs w:val="16"/>
                <w:lang w:eastAsia="pt-BR"/>
              </w:rPr>
            </w:pPr>
          </w:p>
          <w:p w14:paraId="2736AADA" w14:textId="77777777" w:rsidR="00212C6A" w:rsidRPr="008A74F8" w:rsidRDefault="00212C6A"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da amostra:</w:t>
            </w:r>
          </w:p>
          <w:p w14:paraId="11A7E421" w14:textId="522DB1C9" w:rsidR="00212C6A" w:rsidRPr="008A74F8" w:rsidRDefault="00212C6A"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BE2D5"/>
            <w:vAlign w:val="center"/>
            <w:hideMark/>
          </w:tcPr>
          <w:p w14:paraId="70E78141"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obter a quantidade de tribunais que concedeu recursos a entidades não enquadradas nos critérios de prioridade</w:t>
            </w:r>
          </w:p>
        </w:tc>
      </w:tr>
      <w:tr w:rsidR="00C30AAE" w:rsidRPr="008A74F8" w14:paraId="052E1C2E" w14:textId="77777777" w:rsidTr="6DC6BF90">
        <w:trPr>
          <w:trHeight w:val="1972"/>
        </w:trPr>
        <w:tc>
          <w:tcPr>
            <w:tcW w:w="1979" w:type="dxa"/>
            <w:vMerge/>
            <w:vAlign w:val="center"/>
            <w:hideMark/>
          </w:tcPr>
          <w:p w14:paraId="69B2E7D3"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0F748BE2"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FBE2D5"/>
            <w:vAlign w:val="center"/>
            <w:hideMark/>
          </w:tcPr>
          <w:p w14:paraId="052704BE"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4.2) verificar se no ato ou processo de concessão/autorização de repasse dos recursos da conta vinculada há menção ao critério de prioridade que a entidade está enquadrada;</w:t>
            </w:r>
          </w:p>
        </w:tc>
        <w:tc>
          <w:tcPr>
            <w:tcW w:w="1203" w:type="dxa"/>
            <w:vMerge/>
            <w:vAlign w:val="center"/>
            <w:hideMark/>
          </w:tcPr>
          <w:p w14:paraId="44EDA3DF"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FBE2D5"/>
            <w:vAlign w:val="center"/>
            <w:hideMark/>
          </w:tcPr>
          <w:p w14:paraId="6BB47A5A"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4.2) É informado, no processo, o critério de prioridade que a entidade que receberá recursos se enquadra?</w:t>
            </w:r>
          </w:p>
        </w:tc>
        <w:tc>
          <w:tcPr>
            <w:tcW w:w="2224" w:type="dxa"/>
            <w:shd w:val="clear" w:color="auto" w:fill="FBE2D5"/>
            <w:vAlign w:val="center"/>
            <w:hideMark/>
          </w:tcPr>
          <w:p w14:paraId="2F193BFC"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em todos os processos, há menção do critério de prioridade que a entidade está enquadrada</w:t>
            </w:r>
            <w:r w:rsidRPr="008A74F8">
              <w:rPr>
                <w:rFonts w:eastAsia="Times New Roman" w:cstheme="minorHAnsi"/>
                <w:color w:val="000000"/>
                <w:sz w:val="16"/>
                <w:szCs w:val="16"/>
                <w:lang w:eastAsia="pt-BR"/>
              </w:rPr>
              <w:br/>
              <w:t>b. sim, em parte dos processos, há menção do critério</w:t>
            </w:r>
            <w:r w:rsidR="00916CFF" w:rsidRPr="008A74F8">
              <w:rPr>
                <w:rFonts w:eastAsia="Times New Roman" w:cstheme="minorHAnsi"/>
                <w:color w:val="000000"/>
                <w:sz w:val="16"/>
                <w:szCs w:val="16"/>
                <w:lang w:eastAsia="pt-BR"/>
              </w:rPr>
              <w:t xml:space="preserve"> </w:t>
            </w:r>
            <w:r w:rsidRPr="008A74F8">
              <w:rPr>
                <w:rFonts w:eastAsia="Times New Roman" w:cstheme="minorHAnsi"/>
                <w:color w:val="000000"/>
                <w:sz w:val="16"/>
                <w:szCs w:val="16"/>
                <w:lang w:eastAsia="pt-BR"/>
              </w:rPr>
              <w:t>de prioridade que a entidade está enquadrada</w:t>
            </w:r>
            <w:r w:rsidRPr="008A74F8">
              <w:rPr>
                <w:rFonts w:eastAsia="Times New Roman" w:cstheme="minorHAnsi"/>
                <w:color w:val="000000"/>
                <w:sz w:val="16"/>
                <w:szCs w:val="16"/>
                <w:lang w:eastAsia="pt-BR"/>
              </w:rPr>
              <w:br/>
              <w:t>c. nos processos, não há menção do critério de prioridade que a entidade está enquadrada</w:t>
            </w:r>
          </w:p>
          <w:p w14:paraId="05C6AE75" w14:textId="761EFA2D" w:rsidR="00FF2D83" w:rsidRPr="008A74F8" w:rsidRDefault="00FF2D83"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FBE2D5"/>
            <w:vAlign w:val="center"/>
            <w:hideMark/>
          </w:tcPr>
          <w:p w14:paraId="20A44E36" w14:textId="77777777" w:rsidR="00212C6A" w:rsidRPr="008A74F8" w:rsidRDefault="00C30AAE" w:rsidP="00212C6A">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r w:rsidR="00212C6A" w:rsidRPr="008A74F8">
              <w:rPr>
                <w:rFonts w:eastAsia="Times New Roman" w:cstheme="minorHAnsi"/>
                <w:color w:val="000000"/>
                <w:sz w:val="16"/>
                <w:szCs w:val="16"/>
                <w:lang w:eastAsia="pt-BR"/>
              </w:rPr>
              <w:t>nº da amostra:</w:t>
            </w:r>
          </w:p>
          <w:p w14:paraId="321F7760" w14:textId="5A5933D3" w:rsidR="00C30AAE" w:rsidRPr="008A74F8" w:rsidRDefault="00212C6A" w:rsidP="00212C6A">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BE2D5"/>
            <w:vAlign w:val="center"/>
            <w:hideMark/>
          </w:tcPr>
          <w:p w14:paraId="7C33728A"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obter uma estimativa se há menção nos processos de concessão de recursos sobre os critérios de prioridade que a entidade se enquadra </w:t>
            </w:r>
          </w:p>
        </w:tc>
      </w:tr>
      <w:tr w:rsidR="00C30AAE" w:rsidRPr="008A74F8" w14:paraId="6FC7984E" w14:textId="77777777" w:rsidTr="6DC6BF90">
        <w:trPr>
          <w:trHeight w:val="1975"/>
        </w:trPr>
        <w:tc>
          <w:tcPr>
            <w:tcW w:w="1979" w:type="dxa"/>
            <w:vMerge/>
            <w:vAlign w:val="center"/>
            <w:hideMark/>
          </w:tcPr>
          <w:p w14:paraId="54FBCC0E"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5AD00987"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FBE2D5"/>
            <w:vAlign w:val="center"/>
            <w:hideMark/>
          </w:tcPr>
          <w:p w14:paraId="7A0A7514" w14:textId="7CF60BE3"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4.3) realizar levantamento, em termos percentuais, dos principais critérios de prioridade </w:t>
            </w:r>
            <w:r w:rsidR="00387067" w:rsidRPr="008A74F8">
              <w:rPr>
                <w:rFonts w:eastAsia="Times New Roman" w:cstheme="minorHAnsi"/>
                <w:color w:val="000000"/>
                <w:sz w:val="16"/>
                <w:szCs w:val="16"/>
                <w:lang w:eastAsia="pt-BR"/>
              </w:rPr>
              <w:t>utilizados para autorizar</w:t>
            </w:r>
            <w:r w:rsidRPr="008A74F8">
              <w:rPr>
                <w:rFonts w:eastAsia="Times New Roman" w:cstheme="minorHAnsi"/>
                <w:color w:val="000000"/>
                <w:sz w:val="16"/>
                <w:szCs w:val="16"/>
                <w:lang w:eastAsia="pt-BR"/>
              </w:rPr>
              <w:t xml:space="preserve"> projetos.</w:t>
            </w:r>
          </w:p>
        </w:tc>
        <w:tc>
          <w:tcPr>
            <w:tcW w:w="1203" w:type="dxa"/>
            <w:vMerge/>
            <w:vAlign w:val="center"/>
            <w:hideMark/>
          </w:tcPr>
          <w:p w14:paraId="7E3A75D3"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FBE2D5"/>
            <w:vAlign w:val="center"/>
            <w:hideMark/>
          </w:tcPr>
          <w:p w14:paraId="23C71FB5"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4.3) Informar os percentuais identificados dos principais critérios de prioridade autorizados a executar projetos.</w:t>
            </w:r>
          </w:p>
        </w:tc>
        <w:tc>
          <w:tcPr>
            <w:tcW w:w="2224" w:type="dxa"/>
            <w:shd w:val="clear" w:color="auto" w:fill="FBE2D5"/>
            <w:vAlign w:val="center"/>
            <w:hideMark/>
          </w:tcPr>
          <w:p w14:paraId="29182691"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inciso I - </w:t>
            </w:r>
            <w:r w:rsidRPr="008A74F8">
              <w:rPr>
                <w:rFonts w:eastAsia="Times New Roman" w:cstheme="minorHAnsi"/>
                <w:color w:val="000000"/>
                <w:sz w:val="16"/>
                <w:szCs w:val="16"/>
                <w:lang w:eastAsia="pt-BR"/>
              </w:rPr>
              <w:br/>
              <w:t xml:space="preserve">inciso II - </w:t>
            </w:r>
            <w:r w:rsidRPr="008A74F8">
              <w:rPr>
                <w:rFonts w:eastAsia="Times New Roman" w:cstheme="minorHAnsi"/>
                <w:color w:val="000000"/>
                <w:sz w:val="16"/>
                <w:szCs w:val="16"/>
                <w:lang w:eastAsia="pt-BR"/>
              </w:rPr>
              <w:br/>
              <w:t>inciso III -</w:t>
            </w:r>
            <w:r w:rsidRPr="008A74F8">
              <w:rPr>
                <w:rFonts w:eastAsia="Times New Roman" w:cstheme="minorHAnsi"/>
                <w:color w:val="000000"/>
                <w:sz w:val="16"/>
                <w:szCs w:val="16"/>
                <w:lang w:eastAsia="pt-BR"/>
              </w:rPr>
              <w:br/>
              <w:t xml:space="preserve">inciso IV - </w:t>
            </w:r>
            <w:r w:rsidRPr="008A74F8">
              <w:rPr>
                <w:rFonts w:eastAsia="Times New Roman" w:cstheme="minorHAnsi"/>
                <w:color w:val="000000"/>
                <w:sz w:val="16"/>
                <w:szCs w:val="16"/>
                <w:lang w:eastAsia="pt-BR"/>
              </w:rPr>
              <w:br/>
              <w:t xml:space="preserve">inciso V - </w:t>
            </w:r>
            <w:r w:rsidRPr="008A74F8">
              <w:rPr>
                <w:rFonts w:eastAsia="Times New Roman" w:cstheme="minorHAnsi"/>
                <w:color w:val="000000"/>
                <w:sz w:val="16"/>
                <w:szCs w:val="16"/>
                <w:lang w:eastAsia="pt-BR"/>
              </w:rPr>
              <w:br/>
              <w:t xml:space="preserve">inciso VI - </w:t>
            </w:r>
            <w:r w:rsidRPr="008A74F8">
              <w:rPr>
                <w:rFonts w:eastAsia="Times New Roman" w:cstheme="minorHAnsi"/>
                <w:color w:val="000000"/>
                <w:sz w:val="16"/>
                <w:szCs w:val="16"/>
                <w:lang w:eastAsia="pt-BR"/>
              </w:rPr>
              <w:br/>
              <w:t xml:space="preserve">inciso VII - </w:t>
            </w:r>
            <w:r w:rsidRPr="008A74F8">
              <w:rPr>
                <w:rFonts w:eastAsia="Times New Roman" w:cstheme="minorHAnsi"/>
                <w:color w:val="000000"/>
                <w:sz w:val="16"/>
                <w:szCs w:val="16"/>
                <w:lang w:eastAsia="pt-BR"/>
              </w:rPr>
              <w:br/>
              <w:t xml:space="preserve">inciso VII - </w:t>
            </w:r>
            <w:r w:rsidRPr="008A74F8">
              <w:rPr>
                <w:rFonts w:eastAsia="Times New Roman" w:cstheme="minorHAnsi"/>
                <w:color w:val="000000"/>
                <w:sz w:val="16"/>
                <w:szCs w:val="16"/>
                <w:lang w:eastAsia="pt-BR"/>
              </w:rPr>
              <w:br/>
              <w:t xml:space="preserve">inciso IX - </w:t>
            </w:r>
            <w:r w:rsidRPr="008A74F8">
              <w:rPr>
                <w:rFonts w:eastAsia="Times New Roman" w:cstheme="minorHAnsi"/>
                <w:color w:val="000000"/>
                <w:sz w:val="16"/>
                <w:szCs w:val="16"/>
                <w:lang w:eastAsia="pt-BR"/>
              </w:rPr>
              <w:br/>
              <w:t xml:space="preserve">§ 2º - </w:t>
            </w:r>
          </w:p>
        </w:tc>
        <w:tc>
          <w:tcPr>
            <w:tcW w:w="1842" w:type="dxa"/>
            <w:shd w:val="clear" w:color="auto" w:fill="FBE2D5"/>
            <w:vAlign w:val="center"/>
            <w:hideMark/>
          </w:tcPr>
          <w:p w14:paraId="1E8C4AEA"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FBE2D5"/>
            <w:vAlign w:val="center"/>
            <w:hideMark/>
          </w:tcPr>
          <w:p w14:paraId="0722BC5E"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identificar quais os principais critérios de prioridade autorizados a executar projetos (por tribunal, por ramo da justiça) </w:t>
            </w:r>
          </w:p>
        </w:tc>
      </w:tr>
      <w:tr w:rsidR="00C30AAE" w:rsidRPr="008A74F8" w14:paraId="7C3C4E3C" w14:textId="77777777" w:rsidTr="6DC6BF90">
        <w:trPr>
          <w:trHeight w:val="1382"/>
        </w:trPr>
        <w:tc>
          <w:tcPr>
            <w:tcW w:w="1979" w:type="dxa"/>
            <w:vMerge w:val="restart"/>
            <w:shd w:val="clear" w:color="auto" w:fill="FBE2D5"/>
            <w:vAlign w:val="center"/>
            <w:hideMark/>
          </w:tcPr>
          <w:p w14:paraId="572AD73B"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5)                  Houve destinação de recursos para finalidade diversa ou entidades vedadas pela Resolução CNJ n. 558/2024;  </w:t>
            </w:r>
          </w:p>
        </w:tc>
        <w:tc>
          <w:tcPr>
            <w:tcW w:w="1457" w:type="dxa"/>
            <w:vMerge w:val="restart"/>
            <w:shd w:val="clear" w:color="auto" w:fill="FBE2D5"/>
            <w:vAlign w:val="center"/>
            <w:hideMark/>
          </w:tcPr>
          <w:p w14:paraId="218FC5AE"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7º, I a VII, e parágrafo único, alíneas ‘a’ e ‘b’ da Resolução CNJ n. 558/2024</w:t>
            </w:r>
          </w:p>
        </w:tc>
        <w:tc>
          <w:tcPr>
            <w:tcW w:w="2355" w:type="dxa"/>
            <w:shd w:val="clear" w:color="auto" w:fill="FBE2D5"/>
            <w:vAlign w:val="center"/>
            <w:hideMark/>
          </w:tcPr>
          <w:p w14:paraId="239F767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5.1) verificar a ocorrência de concessão de recursos a finalidades ou entidades vedadas para o seu recebimento;</w:t>
            </w:r>
          </w:p>
        </w:tc>
        <w:tc>
          <w:tcPr>
            <w:tcW w:w="1203" w:type="dxa"/>
            <w:vMerge w:val="restart"/>
            <w:shd w:val="clear" w:color="auto" w:fill="FBE2D5"/>
            <w:vAlign w:val="center"/>
            <w:hideMark/>
          </w:tcPr>
          <w:p w14:paraId="37913775"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Análise documental</w:t>
            </w:r>
          </w:p>
        </w:tc>
        <w:tc>
          <w:tcPr>
            <w:tcW w:w="1403" w:type="dxa"/>
            <w:shd w:val="clear" w:color="auto" w:fill="FBE2D5"/>
            <w:vAlign w:val="center"/>
            <w:hideMark/>
          </w:tcPr>
          <w:p w14:paraId="5909571F"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5.1) Foi identificada a concessão de recursos a finalidades ou entidades vedadas para o seu recebimento?</w:t>
            </w:r>
          </w:p>
        </w:tc>
        <w:tc>
          <w:tcPr>
            <w:tcW w:w="2224" w:type="dxa"/>
            <w:shd w:val="clear" w:color="auto" w:fill="FBE2D5"/>
            <w:vAlign w:val="center"/>
            <w:hideMark/>
          </w:tcPr>
          <w:p w14:paraId="32A2BC09"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w:t>
            </w:r>
            <w:r w:rsidRPr="008A74F8">
              <w:rPr>
                <w:rFonts w:eastAsia="Times New Roman" w:cstheme="minorHAnsi"/>
                <w:color w:val="000000"/>
                <w:sz w:val="16"/>
                <w:szCs w:val="16"/>
                <w:lang w:eastAsia="pt-BR"/>
              </w:rPr>
              <w:br/>
              <w:t>b. não</w:t>
            </w:r>
          </w:p>
          <w:p w14:paraId="56603560" w14:textId="28146C27" w:rsidR="002543FB" w:rsidRPr="008A74F8" w:rsidRDefault="002543FB"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FBE2D5"/>
            <w:vAlign w:val="center"/>
            <w:hideMark/>
          </w:tcPr>
          <w:p w14:paraId="6DD15A86"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positivo, informar o percentual identificado de concessão de recursos a finalidades ou entidades vedadas para o seu recebimento (frente ao total processos analisados) </w:t>
            </w:r>
          </w:p>
          <w:p w14:paraId="4D9AE23F" w14:textId="77777777" w:rsidR="00861F16" w:rsidRPr="008A74F8" w:rsidRDefault="00861F16" w:rsidP="00C30AAE">
            <w:pPr>
              <w:spacing w:after="0" w:line="240" w:lineRule="auto"/>
              <w:rPr>
                <w:rFonts w:eastAsia="Times New Roman" w:cstheme="minorHAnsi"/>
                <w:color w:val="000000"/>
                <w:sz w:val="16"/>
                <w:szCs w:val="16"/>
                <w:lang w:eastAsia="pt-BR"/>
              </w:rPr>
            </w:pPr>
          </w:p>
          <w:p w14:paraId="49E65DE8" w14:textId="77777777" w:rsidR="00861F16" w:rsidRPr="008A74F8" w:rsidRDefault="00861F16" w:rsidP="00861F16">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da amostra:</w:t>
            </w:r>
          </w:p>
          <w:p w14:paraId="43EC7A0B" w14:textId="25AD7103" w:rsidR="00861F16" w:rsidRPr="008A74F8" w:rsidRDefault="00861F16" w:rsidP="00861F16">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BE2D5"/>
            <w:vAlign w:val="center"/>
            <w:hideMark/>
          </w:tcPr>
          <w:p w14:paraId="6212CD7D"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identificar em quantos tribunais (percentual) ocorreu alguma concessão de recursos a finalidades ou entidades vedadas para o seu recebimento</w:t>
            </w:r>
          </w:p>
        </w:tc>
      </w:tr>
      <w:tr w:rsidR="00C30AAE" w:rsidRPr="008A74F8" w14:paraId="6CDB286E" w14:textId="77777777" w:rsidTr="6DC6BF90">
        <w:trPr>
          <w:trHeight w:val="2700"/>
        </w:trPr>
        <w:tc>
          <w:tcPr>
            <w:tcW w:w="1979" w:type="dxa"/>
            <w:vMerge/>
            <w:vAlign w:val="center"/>
            <w:hideMark/>
          </w:tcPr>
          <w:p w14:paraId="30925905"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796DED27"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FBE2D5"/>
            <w:vAlign w:val="center"/>
            <w:hideMark/>
          </w:tcPr>
          <w:p w14:paraId="092FF74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5.2) realizar levantamento do montante dos recursos destinados em desconformidade e indicar o percentual frente ao montante total de recursos recebidos por prestação de pena pecuniária.</w:t>
            </w:r>
          </w:p>
        </w:tc>
        <w:tc>
          <w:tcPr>
            <w:tcW w:w="1203" w:type="dxa"/>
            <w:vMerge/>
            <w:vAlign w:val="center"/>
            <w:hideMark/>
          </w:tcPr>
          <w:p w14:paraId="102EB11F"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FBE2D5"/>
            <w:vAlign w:val="center"/>
            <w:hideMark/>
          </w:tcPr>
          <w:p w14:paraId="6A4DA091" w14:textId="7CACA5D8"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5.2) Informar montante dos recursos destinados em desconformidade e indicar o percentual frente ao montante total analisado </w:t>
            </w:r>
            <w:r w:rsidR="008F2425">
              <w:rPr>
                <w:rFonts w:eastAsia="Times New Roman" w:cstheme="minorHAnsi"/>
                <w:color w:val="000000"/>
                <w:sz w:val="16"/>
                <w:szCs w:val="16"/>
                <w:lang w:eastAsia="pt-BR"/>
              </w:rPr>
              <w:t xml:space="preserve">e </w:t>
            </w:r>
            <w:r w:rsidR="00002613">
              <w:rPr>
                <w:rFonts w:eastAsia="Times New Roman" w:cstheme="minorHAnsi"/>
                <w:color w:val="000000"/>
                <w:sz w:val="16"/>
                <w:szCs w:val="16"/>
                <w:lang w:eastAsia="pt-BR"/>
              </w:rPr>
              <w:t>ao</w:t>
            </w:r>
            <w:r w:rsidR="008A4F1E">
              <w:rPr>
                <w:rFonts w:eastAsia="Times New Roman" w:cstheme="minorHAnsi"/>
                <w:color w:val="000000"/>
                <w:sz w:val="16"/>
                <w:szCs w:val="16"/>
                <w:lang w:eastAsia="pt-BR"/>
              </w:rPr>
              <w:t xml:space="preserve"> total </w:t>
            </w:r>
            <w:r w:rsidRPr="008A74F8">
              <w:rPr>
                <w:rFonts w:eastAsia="Times New Roman" w:cstheme="minorHAnsi"/>
                <w:color w:val="000000"/>
                <w:sz w:val="16"/>
                <w:szCs w:val="16"/>
                <w:lang w:eastAsia="pt-BR"/>
              </w:rPr>
              <w:t xml:space="preserve">de recursos </w:t>
            </w:r>
            <w:r w:rsidR="009E54E3">
              <w:rPr>
                <w:rFonts w:eastAsia="Times New Roman" w:cstheme="minorHAnsi"/>
                <w:color w:val="000000"/>
                <w:sz w:val="16"/>
                <w:szCs w:val="16"/>
                <w:lang w:eastAsia="pt-BR"/>
              </w:rPr>
              <w:t>de</w:t>
            </w:r>
            <w:r w:rsidRPr="008A74F8">
              <w:rPr>
                <w:rFonts w:eastAsia="Times New Roman" w:cstheme="minorHAnsi"/>
                <w:color w:val="000000"/>
                <w:sz w:val="16"/>
                <w:szCs w:val="16"/>
                <w:lang w:eastAsia="pt-BR"/>
              </w:rPr>
              <w:t xml:space="preserve"> prestação de pena pecuniária </w:t>
            </w:r>
          </w:p>
        </w:tc>
        <w:tc>
          <w:tcPr>
            <w:tcW w:w="2224" w:type="dxa"/>
            <w:shd w:val="clear" w:color="auto" w:fill="FBE2D5"/>
            <w:vAlign w:val="center"/>
            <w:hideMark/>
          </w:tcPr>
          <w:p w14:paraId="589C071A" w14:textId="693C43CD"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Valor em desconformidade - R$</w:t>
            </w:r>
            <w:r w:rsidRPr="008A74F8">
              <w:rPr>
                <w:rFonts w:eastAsia="Times New Roman" w:cstheme="minorHAnsi"/>
                <w:color w:val="000000"/>
                <w:sz w:val="16"/>
                <w:szCs w:val="16"/>
                <w:lang w:eastAsia="pt-BR"/>
              </w:rPr>
              <w:br/>
              <w:t xml:space="preserve">Percentual do valor em desconformidade </w:t>
            </w:r>
            <w:r w:rsidR="00813D4B">
              <w:rPr>
                <w:rFonts w:eastAsia="Times New Roman" w:cstheme="minorHAnsi"/>
                <w:color w:val="000000"/>
                <w:sz w:val="16"/>
                <w:szCs w:val="16"/>
                <w:lang w:eastAsia="pt-BR"/>
              </w:rPr>
              <w:t>frente ao total analisado</w:t>
            </w:r>
            <w:r w:rsidRPr="008A74F8">
              <w:rPr>
                <w:rFonts w:eastAsia="Times New Roman" w:cstheme="minorHAnsi"/>
                <w:color w:val="000000"/>
                <w:sz w:val="16"/>
                <w:szCs w:val="16"/>
                <w:lang w:eastAsia="pt-BR"/>
              </w:rPr>
              <w:t xml:space="preserve"> </w:t>
            </w:r>
            <w:r w:rsidR="00F30FCE">
              <w:rPr>
                <w:rFonts w:eastAsia="Times New Roman" w:cstheme="minorHAnsi"/>
                <w:color w:val="000000"/>
                <w:sz w:val="16"/>
                <w:szCs w:val="16"/>
                <w:lang w:eastAsia="pt-BR"/>
              </w:rPr>
              <w:t>–</w:t>
            </w:r>
            <w:r w:rsidRPr="008A74F8">
              <w:rPr>
                <w:rFonts w:eastAsia="Times New Roman" w:cstheme="minorHAnsi"/>
                <w:color w:val="000000"/>
                <w:sz w:val="16"/>
                <w:szCs w:val="16"/>
                <w:lang w:eastAsia="pt-BR"/>
              </w:rPr>
              <w:t xml:space="preserve"> </w:t>
            </w:r>
          </w:p>
          <w:p w14:paraId="3F15BE42" w14:textId="5CF17CD0" w:rsidR="00C30AAE" w:rsidRPr="008A74F8" w:rsidRDefault="00F30FC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Percentual do valor em desconformidade</w:t>
            </w:r>
            <w:r>
              <w:rPr>
                <w:rFonts w:eastAsia="Times New Roman" w:cstheme="minorHAnsi"/>
                <w:color w:val="000000"/>
                <w:sz w:val="16"/>
                <w:szCs w:val="16"/>
                <w:lang w:eastAsia="pt-BR"/>
              </w:rPr>
              <w:t xml:space="preserve"> frente ao total </w:t>
            </w:r>
            <w:r w:rsidR="009E54E3">
              <w:rPr>
                <w:rFonts w:eastAsia="Times New Roman" w:cstheme="minorHAnsi"/>
                <w:color w:val="000000"/>
                <w:sz w:val="16"/>
                <w:szCs w:val="16"/>
                <w:lang w:eastAsia="pt-BR"/>
              </w:rPr>
              <w:t>de recursos</w:t>
            </w:r>
            <w:r w:rsidR="009E54E3" w:rsidRPr="008A74F8">
              <w:rPr>
                <w:rFonts w:eastAsia="Times New Roman" w:cstheme="minorHAnsi"/>
                <w:color w:val="000000"/>
                <w:sz w:val="16"/>
                <w:szCs w:val="16"/>
                <w:lang w:eastAsia="pt-BR"/>
              </w:rPr>
              <w:t xml:space="preserve"> </w:t>
            </w:r>
            <w:r w:rsidR="009E54E3">
              <w:rPr>
                <w:rFonts w:eastAsia="Times New Roman" w:cstheme="minorHAnsi"/>
                <w:color w:val="000000"/>
                <w:sz w:val="16"/>
                <w:szCs w:val="16"/>
                <w:lang w:eastAsia="pt-BR"/>
              </w:rPr>
              <w:t xml:space="preserve">de </w:t>
            </w:r>
            <w:r w:rsidR="009E54E3" w:rsidRPr="008A74F8">
              <w:rPr>
                <w:rFonts w:eastAsia="Times New Roman" w:cstheme="minorHAnsi"/>
                <w:color w:val="000000"/>
                <w:sz w:val="16"/>
                <w:szCs w:val="16"/>
                <w:lang w:eastAsia="pt-BR"/>
              </w:rPr>
              <w:t>prestação de pena pecuniária</w:t>
            </w:r>
            <w:r w:rsidRPr="008A74F8">
              <w:rPr>
                <w:rFonts w:eastAsia="Times New Roman" w:cstheme="minorHAnsi"/>
                <w:color w:val="000000"/>
                <w:sz w:val="16"/>
                <w:szCs w:val="16"/>
                <w:lang w:eastAsia="pt-BR"/>
              </w:rPr>
              <w:t xml:space="preserve"> -</w:t>
            </w:r>
          </w:p>
        </w:tc>
        <w:tc>
          <w:tcPr>
            <w:tcW w:w="1842" w:type="dxa"/>
            <w:shd w:val="clear" w:color="auto" w:fill="FBE2D5"/>
            <w:vAlign w:val="center"/>
            <w:hideMark/>
          </w:tcPr>
          <w:p w14:paraId="4030ACD0"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FBE2D5"/>
            <w:vAlign w:val="center"/>
            <w:hideMark/>
          </w:tcPr>
          <w:p w14:paraId="2662824D" w14:textId="2F40B91C"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obter uma estimativa do volume de recursos destinados em desconformidade e do percentual que representa frente ao </w:t>
            </w:r>
            <w:r w:rsidR="00916CFF" w:rsidRPr="008A74F8">
              <w:rPr>
                <w:rFonts w:eastAsia="Times New Roman" w:cstheme="minorHAnsi"/>
                <w:color w:val="000000"/>
                <w:sz w:val="16"/>
                <w:szCs w:val="16"/>
                <w:lang w:eastAsia="pt-BR"/>
              </w:rPr>
              <w:t>m</w:t>
            </w:r>
            <w:r w:rsidRPr="008A74F8">
              <w:rPr>
                <w:rFonts w:eastAsia="Times New Roman" w:cstheme="minorHAnsi"/>
                <w:color w:val="000000"/>
                <w:sz w:val="16"/>
                <w:szCs w:val="16"/>
                <w:lang w:eastAsia="pt-BR"/>
              </w:rPr>
              <w:t>ontante de recursos</w:t>
            </w:r>
          </w:p>
        </w:tc>
      </w:tr>
      <w:tr w:rsidR="00916CFF" w:rsidRPr="008A74F8" w14:paraId="50FEEC7A" w14:textId="77777777" w:rsidTr="6DC6BF90">
        <w:trPr>
          <w:trHeight w:val="2684"/>
        </w:trPr>
        <w:tc>
          <w:tcPr>
            <w:tcW w:w="1979" w:type="dxa"/>
            <w:vMerge w:val="restart"/>
            <w:shd w:val="clear" w:color="auto" w:fill="FBE2D5"/>
            <w:vAlign w:val="center"/>
            <w:hideMark/>
          </w:tcPr>
          <w:p w14:paraId="2EAAFD0C"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6)                  O credenciamento das entidades públicas ou privadas e dos respectivos projetos a serem custeados pelos valores oriundos das penas de prestações pecuniárias foi realizado por meio de editais públicos, com ampla divulgação e obedecendo aos princípios constitucionais da Administração Pública;</w:t>
            </w:r>
          </w:p>
        </w:tc>
        <w:tc>
          <w:tcPr>
            <w:tcW w:w="1457" w:type="dxa"/>
            <w:vMerge w:val="restart"/>
            <w:shd w:val="clear" w:color="auto" w:fill="FBE2D5"/>
            <w:vAlign w:val="center"/>
            <w:hideMark/>
          </w:tcPr>
          <w:p w14:paraId="70BA7D37"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10 da Resolução CNJ n. 558/2024</w:t>
            </w:r>
          </w:p>
        </w:tc>
        <w:tc>
          <w:tcPr>
            <w:tcW w:w="2355" w:type="dxa"/>
            <w:shd w:val="clear" w:color="auto" w:fill="FBE2D5"/>
            <w:vAlign w:val="center"/>
            <w:hideMark/>
          </w:tcPr>
          <w:p w14:paraId="3D62883D"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6.1) identificar se as entidades públicas ou privadas e os respectivos projetos recebedores de recursos foram credenciados;</w:t>
            </w:r>
          </w:p>
        </w:tc>
        <w:tc>
          <w:tcPr>
            <w:tcW w:w="1203" w:type="dxa"/>
            <w:vMerge w:val="restart"/>
            <w:shd w:val="clear" w:color="auto" w:fill="FBE2D5"/>
            <w:vAlign w:val="center"/>
            <w:hideMark/>
          </w:tcPr>
          <w:p w14:paraId="751D4DDC"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Análise documental;</w:t>
            </w:r>
          </w:p>
          <w:p w14:paraId="460B5FC4"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Editais públicos de chamamento para credenciamento das entidades;</w:t>
            </w:r>
          </w:p>
          <w:p w14:paraId="08115D50" w14:textId="3D65C58F"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Página de transparência do portal do Tribunal</w:t>
            </w:r>
          </w:p>
        </w:tc>
        <w:tc>
          <w:tcPr>
            <w:tcW w:w="1403" w:type="dxa"/>
            <w:shd w:val="clear" w:color="auto" w:fill="FBE2D5"/>
            <w:vAlign w:val="center"/>
            <w:hideMark/>
          </w:tcPr>
          <w:p w14:paraId="1D356EAD"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6.1) As entidades públicas ou privadas e os respectivos projetos recebedores de recursos foram credenciados?</w:t>
            </w:r>
          </w:p>
        </w:tc>
        <w:tc>
          <w:tcPr>
            <w:tcW w:w="2224" w:type="dxa"/>
            <w:shd w:val="clear" w:color="auto" w:fill="FBE2D5"/>
            <w:vAlign w:val="center"/>
            <w:hideMark/>
          </w:tcPr>
          <w:p w14:paraId="47722F85" w14:textId="77777777" w:rsidR="00916CFF"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todas entidades públicas ou privadas e os respectivos projetos recebedores de recursos foram credenciados</w:t>
            </w:r>
            <w:r w:rsidRPr="008A74F8">
              <w:rPr>
                <w:rFonts w:eastAsia="Times New Roman" w:cstheme="minorHAnsi"/>
                <w:color w:val="000000"/>
                <w:sz w:val="16"/>
                <w:szCs w:val="16"/>
                <w:lang w:eastAsia="pt-BR"/>
              </w:rPr>
              <w:br/>
              <w:t>b. sim, algumas entidades públicas ou privadas e os respectivos projetos recebedores de recursos foram credenciados</w:t>
            </w:r>
            <w:r w:rsidRPr="008A74F8">
              <w:rPr>
                <w:rFonts w:eastAsia="Times New Roman" w:cstheme="minorHAnsi"/>
                <w:color w:val="000000"/>
                <w:sz w:val="16"/>
                <w:szCs w:val="16"/>
                <w:lang w:eastAsia="pt-BR"/>
              </w:rPr>
              <w:br/>
              <w:t>c. não houve credenciamento das entidades públicas ou privadas e dos respectivos projetos recebedores de recursos</w:t>
            </w:r>
          </w:p>
          <w:p w14:paraId="25E3A78F" w14:textId="0295D34B" w:rsidR="00D610A5" w:rsidRPr="008A74F8" w:rsidRDefault="00D610A5"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FBE2D5"/>
            <w:vAlign w:val="center"/>
            <w:hideMark/>
          </w:tcPr>
          <w:p w14:paraId="64DF0875"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não atendimento por completo, informar o percentual identificado de não credenciamento das entidades públicas ou privadas frente ao total processos analisados e o percentual identificado de não credenciamento dos projetos recebedores de recursos </w:t>
            </w:r>
          </w:p>
          <w:p w14:paraId="4C197F1D" w14:textId="77777777" w:rsidR="007B7991" w:rsidRPr="008A74F8" w:rsidRDefault="007B7991" w:rsidP="00C30AAE">
            <w:pPr>
              <w:spacing w:after="0" w:line="240" w:lineRule="auto"/>
              <w:rPr>
                <w:rFonts w:eastAsia="Times New Roman" w:cstheme="minorHAnsi"/>
                <w:color w:val="000000"/>
                <w:sz w:val="16"/>
                <w:szCs w:val="16"/>
                <w:lang w:eastAsia="pt-BR"/>
              </w:rPr>
            </w:pPr>
          </w:p>
          <w:p w14:paraId="092E5E25" w14:textId="77777777" w:rsidR="007B7991" w:rsidRPr="008A74F8" w:rsidRDefault="007B7991" w:rsidP="007B7991">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da amostra:</w:t>
            </w:r>
          </w:p>
          <w:p w14:paraId="299FE215" w14:textId="52DE666A" w:rsidR="007B7991" w:rsidRPr="008A74F8" w:rsidRDefault="007B7991" w:rsidP="007B7991">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BE2D5"/>
            <w:vAlign w:val="center"/>
            <w:hideMark/>
          </w:tcPr>
          <w:p w14:paraId="75B0FDE4"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obter uma estimativa do percentual de credenciamento das entidades públicas ou privadas e os respectivos projetos recebedores de recursos</w:t>
            </w:r>
          </w:p>
        </w:tc>
      </w:tr>
      <w:tr w:rsidR="00916CFF" w:rsidRPr="008A74F8" w14:paraId="6CE40C77" w14:textId="77777777" w:rsidTr="6DC6BF90">
        <w:trPr>
          <w:trHeight w:val="2197"/>
        </w:trPr>
        <w:tc>
          <w:tcPr>
            <w:tcW w:w="1979" w:type="dxa"/>
            <w:vMerge/>
            <w:vAlign w:val="center"/>
            <w:hideMark/>
          </w:tcPr>
          <w:p w14:paraId="5EC2F011" w14:textId="77777777" w:rsidR="00916CFF" w:rsidRPr="008A74F8" w:rsidRDefault="00916CFF"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77809DA8" w14:textId="77777777" w:rsidR="00916CFF" w:rsidRPr="008A74F8" w:rsidRDefault="00916CFF" w:rsidP="00C30AAE">
            <w:pPr>
              <w:spacing w:after="0" w:line="240" w:lineRule="auto"/>
              <w:rPr>
                <w:rFonts w:eastAsia="Times New Roman" w:cstheme="minorHAnsi"/>
                <w:color w:val="000000"/>
                <w:sz w:val="16"/>
                <w:szCs w:val="16"/>
                <w:lang w:eastAsia="pt-BR"/>
              </w:rPr>
            </w:pPr>
          </w:p>
        </w:tc>
        <w:tc>
          <w:tcPr>
            <w:tcW w:w="2355" w:type="dxa"/>
            <w:shd w:val="clear" w:color="auto" w:fill="FBE2D5"/>
            <w:vAlign w:val="center"/>
            <w:hideMark/>
          </w:tcPr>
          <w:p w14:paraId="1C2D1BF0"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6.2) verificar se o credenciamento ocorreu mediante publicação de edital;</w:t>
            </w:r>
          </w:p>
        </w:tc>
        <w:tc>
          <w:tcPr>
            <w:tcW w:w="1203" w:type="dxa"/>
            <w:vMerge/>
            <w:vAlign w:val="center"/>
            <w:hideMark/>
          </w:tcPr>
          <w:p w14:paraId="09957ADE" w14:textId="2736EB2B" w:rsidR="00916CFF" w:rsidRPr="008A74F8" w:rsidRDefault="00916CFF" w:rsidP="00C30AAE">
            <w:pPr>
              <w:spacing w:after="0" w:line="240" w:lineRule="auto"/>
              <w:jc w:val="both"/>
              <w:rPr>
                <w:rFonts w:eastAsia="Times New Roman" w:cstheme="minorHAnsi"/>
                <w:color w:val="000000"/>
                <w:sz w:val="16"/>
                <w:szCs w:val="16"/>
                <w:lang w:eastAsia="pt-BR"/>
              </w:rPr>
            </w:pPr>
          </w:p>
        </w:tc>
        <w:tc>
          <w:tcPr>
            <w:tcW w:w="1403" w:type="dxa"/>
            <w:shd w:val="clear" w:color="auto" w:fill="FBE2D5"/>
            <w:vAlign w:val="center"/>
            <w:hideMark/>
          </w:tcPr>
          <w:p w14:paraId="46973E5C"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6.2) O credenciamento das entidades decorreu de processo com publicação de edital?</w:t>
            </w:r>
          </w:p>
        </w:tc>
        <w:tc>
          <w:tcPr>
            <w:tcW w:w="2224" w:type="dxa"/>
            <w:shd w:val="clear" w:color="auto" w:fill="FBE2D5"/>
            <w:vAlign w:val="center"/>
            <w:hideMark/>
          </w:tcPr>
          <w:p w14:paraId="1040B8C4" w14:textId="77777777" w:rsidR="00916CFF"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todas as entidades foram credenciadas em decorrência de edital publicado</w:t>
            </w:r>
            <w:r w:rsidRPr="008A74F8">
              <w:rPr>
                <w:rFonts w:eastAsia="Times New Roman" w:cstheme="minorHAnsi"/>
                <w:color w:val="000000"/>
                <w:sz w:val="16"/>
                <w:szCs w:val="16"/>
                <w:lang w:eastAsia="pt-BR"/>
              </w:rPr>
              <w:br/>
              <w:t>b. sim, algumas das entidades foram credenciadas em decorrência de edital publicado</w:t>
            </w:r>
            <w:r w:rsidRPr="008A74F8">
              <w:rPr>
                <w:rFonts w:eastAsia="Times New Roman" w:cstheme="minorHAnsi"/>
                <w:color w:val="000000"/>
                <w:sz w:val="16"/>
                <w:szCs w:val="16"/>
                <w:lang w:eastAsia="pt-BR"/>
              </w:rPr>
              <w:br/>
              <w:t>c. as entidades não foram credenciadas ou seu credenciamento não foi em decorrência de edital publicado</w:t>
            </w:r>
          </w:p>
          <w:p w14:paraId="3340339A" w14:textId="1DFCF519" w:rsidR="00D610A5" w:rsidRPr="008A74F8" w:rsidRDefault="00D610A5"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FBE2D5"/>
            <w:vAlign w:val="center"/>
            <w:hideMark/>
          </w:tcPr>
          <w:p w14:paraId="33026142"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o percentual identificado de entidades não credenciadas e de entidades credenciadas sem publicação de edital</w:t>
            </w:r>
          </w:p>
          <w:p w14:paraId="00F7CA18" w14:textId="77777777" w:rsidR="007B7991" w:rsidRPr="008A74F8" w:rsidRDefault="007B7991" w:rsidP="00C30AAE">
            <w:pPr>
              <w:spacing w:after="0" w:line="240" w:lineRule="auto"/>
              <w:rPr>
                <w:rFonts w:eastAsia="Times New Roman" w:cstheme="minorHAnsi"/>
                <w:color w:val="000000"/>
                <w:sz w:val="16"/>
                <w:szCs w:val="16"/>
                <w:lang w:eastAsia="pt-BR"/>
              </w:rPr>
            </w:pPr>
          </w:p>
          <w:p w14:paraId="3D109851" w14:textId="77777777" w:rsidR="007B7991" w:rsidRPr="008A74F8" w:rsidRDefault="007B7991" w:rsidP="007B7991">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da amostra:</w:t>
            </w:r>
          </w:p>
          <w:p w14:paraId="41086F2A" w14:textId="40B02B9A" w:rsidR="007B7991" w:rsidRPr="008A74F8" w:rsidRDefault="007B7991" w:rsidP="007B7991">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BE2D5"/>
            <w:vAlign w:val="center"/>
            <w:hideMark/>
          </w:tcPr>
          <w:p w14:paraId="7B9D7E63"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estimar o percentual de entidades credenciadas em decorrência de publicação de edital</w:t>
            </w:r>
          </w:p>
        </w:tc>
      </w:tr>
      <w:tr w:rsidR="00916CFF" w:rsidRPr="008A74F8" w14:paraId="17327279" w14:textId="77777777" w:rsidTr="6DC6BF90">
        <w:trPr>
          <w:trHeight w:val="1973"/>
        </w:trPr>
        <w:tc>
          <w:tcPr>
            <w:tcW w:w="1979" w:type="dxa"/>
            <w:vMerge/>
            <w:vAlign w:val="center"/>
            <w:hideMark/>
          </w:tcPr>
          <w:p w14:paraId="03BF2CDE" w14:textId="77777777" w:rsidR="00916CFF" w:rsidRPr="008A74F8" w:rsidRDefault="00916CFF"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5828E909" w14:textId="77777777" w:rsidR="00916CFF" w:rsidRPr="008A74F8" w:rsidRDefault="00916CFF" w:rsidP="00C30AAE">
            <w:pPr>
              <w:spacing w:after="0" w:line="240" w:lineRule="auto"/>
              <w:rPr>
                <w:rFonts w:eastAsia="Times New Roman" w:cstheme="minorHAnsi"/>
                <w:color w:val="000000"/>
                <w:sz w:val="16"/>
                <w:szCs w:val="16"/>
                <w:lang w:eastAsia="pt-BR"/>
              </w:rPr>
            </w:pPr>
          </w:p>
        </w:tc>
        <w:tc>
          <w:tcPr>
            <w:tcW w:w="2355" w:type="dxa"/>
            <w:shd w:val="clear" w:color="auto" w:fill="FBE2D5"/>
            <w:vAlign w:val="center"/>
            <w:hideMark/>
          </w:tcPr>
          <w:p w14:paraId="3480D470"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6.3) identificar o percentual de entidades e projetos não credenciados recebedores de recursos e o respectivo montante frente ao total de recursos.</w:t>
            </w:r>
          </w:p>
        </w:tc>
        <w:tc>
          <w:tcPr>
            <w:tcW w:w="1203" w:type="dxa"/>
            <w:vMerge/>
            <w:vAlign w:val="center"/>
            <w:hideMark/>
          </w:tcPr>
          <w:p w14:paraId="4D62A22E" w14:textId="75FBC113" w:rsidR="00916CFF" w:rsidRPr="008A74F8" w:rsidRDefault="00916CFF" w:rsidP="00C30AAE">
            <w:pPr>
              <w:spacing w:after="0" w:line="240" w:lineRule="auto"/>
              <w:jc w:val="both"/>
              <w:rPr>
                <w:rFonts w:eastAsia="Times New Roman" w:cstheme="minorHAnsi"/>
                <w:color w:val="000000"/>
                <w:sz w:val="16"/>
                <w:szCs w:val="16"/>
                <w:lang w:eastAsia="pt-BR"/>
              </w:rPr>
            </w:pPr>
          </w:p>
        </w:tc>
        <w:tc>
          <w:tcPr>
            <w:tcW w:w="1403" w:type="dxa"/>
            <w:shd w:val="clear" w:color="auto" w:fill="FBE2D5"/>
            <w:vAlign w:val="center"/>
            <w:hideMark/>
          </w:tcPr>
          <w:p w14:paraId="5BF4A237"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6.3) Informar o percentual de entidades e projetos não credenciados recebedores de recursos e o respectivo montante frente ao total de recursos</w:t>
            </w:r>
          </w:p>
        </w:tc>
        <w:tc>
          <w:tcPr>
            <w:tcW w:w="2224" w:type="dxa"/>
            <w:shd w:val="clear" w:color="auto" w:fill="FBE2D5"/>
            <w:vAlign w:val="center"/>
            <w:hideMark/>
          </w:tcPr>
          <w:p w14:paraId="52FFFA36"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de entidades e projetos não credenciados recebedores de recursos </w:t>
            </w:r>
            <w:r w:rsidRPr="008A74F8">
              <w:rPr>
                <w:rFonts w:eastAsia="Times New Roman" w:cstheme="minorHAnsi"/>
                <w:color w:val="000000"/>
                <w:sz w:val="16"/>
                <w:szCs w:val="16"/>
                <w:lang w:eastAsia="pt-BR"/>
              </w:rPr>
              <w:br/>
              <w:t>% do valor dos recursos repassados a entidades e projetos não credenciados recebedores de recursos frente ao montante total analisado</w:t>
            </w:r>
          </w:p>
        </w:tc>
        <w:tc>
          <w:tcPr>
            <w:tcW w:w="1842" w:type="dxa"/>
            <w:shd w:val="clear" w:color="auto" w:fill="FBE2D5"/>
            <w:vAlign w:val="center"/>
            <w:hideMark/>
          </w:tcPr>
          <w:p w14:paraId="412EC87A"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FBE2D5"/>
            <w:vAlign w:val="center"/>
            <w:hideMark/>
          </w:tcPr>
          <w:p w14:paraId="3ACDC883"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identificar o percentual de entidades e projetos não credenciados recebedores de recursos e o percentual que representa frente ao montante total </w:t>
            </w:r>
          </w:p>
        </w:tc>
      </w:tr>
      <w:tr w:rsidR="00916CFF" w:rsidRPr="008A74F8" w14:paraId="5FE75F2C" w14:textId="77777777">
        <w:trPr>
          <w:trHeight w:val="4199"/>
        </w:trPr>
        <w:tc>
          <w:tcPr>
            <w:tcW w:w="1979" w:type="dxa"/>
            <w:shd w:val="clear" w:color="auto" w:fill="auto"/>
            <w:vAlign w:val="center"/>
            <w:hideMark/>
          </w:tcPr>
          <w:p w14:paraId="055E51F2"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7)                  Os tribunais dispõem de estruturas administrativas responsáveis pela execução de prestação pecuniária;</w:t>
            </w:r>
          </w:p>
        </w:tc>
        <w:tc>
          <w:tcPr>
            <w:tcW w:w="1457" w:type="dxa"/>
            <w:shd w:val="clear" w:color="auto" w:fill="auto"/>
            <w:vAlign w:val="center"/>
            <w:hideMark/>
          </w:tcPr>
          <w:p w14:paraId="0E7A570E" w14:textId="0632FAAE"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11,</w:t>
            </w:r>
            <w:r w:rsidR="00CE4AAA" w:rsidRPr="008A74F8">
              <w:rPr>
                <w:rFonts w:eastAsia="Times New Roman" w:cstheme="minorHAnsi"/>
                <w:color w:val="000000"/>
                <w:sz w:val="16"/>
                <w:szCs w:val="16"/>
                <w:lang w:eastAsia="pt-BR"/>
              </w:rPr>
              <w:t xml:space="preserve"> caput e</w:t>
            </w:r>
            <w:r w:rsidRPr="008A74F8">
              <w:rPr>
                <w:rFonts w:eastAsia="Times New Roman" w:cstheme="minorHAnsi"/>
                <w:color w:val="000000"/>
                <w:sz w:val="16"/>
                <w:szCs w:val="16"/>
                <w:lang w:eastAsia="pt-BR"/>
              </w:rPr>
              <w:t xml:space="preserve"> §3º, da Resolução CNJ n. 558/2024</w:t>
            </w:r>
          </w:p>
        </w:tc>
        <w:tc>
          <w:tcPr>
            <w:tcW w:w="2355" w:type="dxa"/>
            <w:shd w:val="clear" w:color="auto" w:fill="auto"/>
            <w:vAlign w:val="center"/>
            <w:hideMark/>
          </w:tcPr>
          <w:p w14:paraId="066A7906"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7.1) identificar a existência de estruturas administrativas internas, comitês e instância específica para o credenciamento geral e periódico das entidades aptas a serem beneficiadas ou se a elaboração dos editais e o posterior credenciamento fica a cargo das varas responsáveis pela execução da pena de prestação pecuniária, com a supervisão da corregedoria do tribunal, conforme a regulamentação interna.</w:t>
            </w:r>
          </w:p>
        </w:tc>
        <w:tc>
          <w:tcPr>
            <w:tcW w:w="1203" w:type="dxa"/>
            <w:shd w:val="clear" w:color="auto" w:fill="auto"/>
            <w:vAlign w:val="center"/>
            <w:hideMark/>
          </w:tcPr>
          <w:p w14:paraId="000AE468" w14:textId="7777777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Atos normativos de criação das estruturas administrativas;</w:t>
            </w:r>
          </w:p>
          <w:p w14:paraId="3DB192DA" w14:textId="647C0507" w:rsidR="00916CFF" w:rsidRPr="008A74F8" w:rsidRDefault="00916CFF"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Normativo interno definindo a metodologia para elaboração de editais </w:t>
            </w:r>
            <w:r w:rsidR="006037EE" w:rsidRPr="008A74F8">
              <w:rPr>
                <w:rFonts w:eastAsia="Times New Roman" w:cstheme="minorHAnsi"/>
                <w:color w:val="000000"/>
                <w:sz w:val="16"/>
                <w:szCs w:val="16"/>
                <w:lang w:eastAsia="pt-BR"/>
              </w:rPr>
              <w:t>d</w:t>
            </w:r>
            <w:r w:rsidRPr="008A74F8">
              <w:rPr>
                <w:rFonts w:eastAsia="Times New Roman" w:cstheme="minorHAnsi"/>
                <w:color w:val="000000"/>
                <w:sz w:val="16"/>
                <w:szCs w:val="16"/>
                <w:lang w:eastAsia="pt-BR"/>
              </w:rPr>
              <w:t>e credenciamento</w:t>
            </w:r>
          </w:p>
        </w:tc>
        <w:tc>
          <w:tcPr>
            <w:tcW w:w="1403" w:type="dxa"/>
            <w:shd w:val="clear" w:color="auto" w:fill="auto"/>
            <w:vAlign w:val="center"/>
            <w:hideMark/>
          </w:tcPr>
          <w:p w14:paraId="605B8D76"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7.1) Existe estrutura administrativa interna, comitê ou instância específica para o credenciamento geral e periódico das entidades aptas a serem beneficiadas com os recursos de pena de prestação pecuniária?</w:t>
            </w:r>
          </w:p>
        </w:tc>
        <w:tc>
          <w:tcPr>
            <w:tcW w:w="2224" w:type="dxa"/>
            <w:shd w:val="clear" w:color="auto" w:fill="auto"/>
            <w:vAlign w:val="center"/>
            <w:hideMark/>
          </w:tcPr>
          <w:p w14:paraId="52DAEA09" w14:textId="77777777" w:rsidR="00916CFF"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existe  estrutura administrativa interna para essa finalidade;</w:t>
            </w:r>
            <w:r w:rsidRPr="008A74F8">
              <w:rPr>
                <w:rFonts w:eastAsia="Times New Roman" w:cstheme="minorHAnsi"/>
                <w:color w:val="000000"/>
                <w:sz w:val="16"/>
                <w:szCs w:val="16"/>
                <w:lang w:eastAsia="pt-BR"/>
              </w:rPr>
              <w:br/>
              <w:t>b. Sim, a elaboração dos editais e posterior credenciamento de entidades aptas a serem beneficiadas está a cargo das varas responsáveis pela execução da pena, com a supervisão da corregedoria do tribunal;</w:t>
            </w:r>
            <w:r w:rsidRPr="008A74F8">
              <w:rPr>
                <w:rFonts w:eastAsia="Times New Roman" w:cstheme="minorHAnsi"/>
                <w:color w:val="000000"/>
                <w:sz w:val="16"/>
                <w:szCs w:val="16"/>
                <w:lang w:eastAsia="pt-BR"/>
              </w:rPr>
              <w:br/>
              <w:t>c. Não há instância específica na estrutura interna, nem há previsão normativa/regulamentação que determine quem deva elaborar o edital e o posterior credenciamento das entidades, com a supervisão da corregedoria do tribunal.</w:t>
            </w:r>
          </w:p>
          <w:p w14:paraId="334EC0A9" w14:textId="3351321D" w:rsidR="009E0EFF" w:rsidRPr="008A74F8" w:rsidRDefault="009E0EFF"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6F41D03C" w14:textId="77777777" w:rsidR="00916CFF" w:rsidRPr="008A74F8" w:rsidRDefault="00916CFF"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4ADE7A84" w14:textId="77777777" w:rsidR="00916CFF" w:rsidRPr="008A74F8" w:rsidRDefault="00916CFF"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percentual de tribunais que dispõem de estruturas administrativas para a execução de prestação pecuniária frente ao total de tribunais;</w:t>
            </w:r>
            <w:r w:rsidRPr="008A74F8">
              <w:rPr>
                <w:rFonts w:eastAsia="Times New Roman" w:cstheme="minorHAnsi"/>
                <w:color w:val="000000"/>
                <w:sz w:val="16"/>
                <w:szCs w:val="16"/>
                <w:lang w:eastAsia="pt-BR"/>
              </w:rPr>
              <w:br/>
            </w:r>
            <w:r w:rsidRPr="008A74F8">
              <w:rPr>
                <w:rFonts w:eastAsia="Times New Roman" w:cstheme="minorHAnsi"/>
                <w:color w:val="000000"/>
                <w:sz w:val="16"/>
                <w:szCs w:val="16"/>
                <w:lang w:eastAsia="pt-BR"/>
              </w:rPr>
              <w:br/>
              <w:t>o percentual de tribunais que atribuíram às varas responsáveis pela execução de pena de prestação pecuniária a elaboração dos editais e posterior credenciamento das entidades aptas a serem beneficiadas</w:t>
            </w:r>
          </w:p>
        </w:tc>
      </w:tr>
      <w:tr w:rsidR="00C30AAE" w:rsidRPr="008A74F8" w14:paraId="4BB2BBFD" w14:textId="77777777" w:rsidTr="00916CFF">
        <w:trPr>
          <w:trHeight w:val="2582"/>
        </w:trPr>
        <w:tc>
          <w:tcPr>
            <w:tcW w:w="1979" w:type="dxa"/>
            <w:vMerge w:val="restart"/>
            <w:shd w:val="clear" w:color="auto" w:fill="auto"/>
            <w:vAlign w:val="center"/>
            <w:hideMark/>
          </w:tcPr>
          <w:p w14:paraId="72B7E87B"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8)                  Há lista disponível a todas as varas com competência criminal das entidades aptas a serem beneficiadas pelos recursos decorrentes de penas de prestação pecuniária, a fim de facilitar a escolha e a destinação equitativa dos valores, considerados critérios de pluralidade e impacto social; </w:t>
            </w:r>
          </w:p>
        </w:tc>
        <w:tc>
          <w:tcPr>
            <w:tcW w:w="1457" w:type="dxa"/>
            <w:vMerge w:val="restart"/>
            <w:shd w:val="clear" w:color="auto" w:fill="auto"/>
            <w:vAlign w:val="center"/>
            <w:hideMark/>
          </w:tcPr>
          <w:p w14:paraId="145EBADC"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11 da Resolução CNJ n. 558/2024</w:t>
            </w:r>
          </w:p>
        </w:tc>
        <w:tc>
          <w:tcPr>
            <w:tcW w:w="2355" w:type="dxa"/>
            <w:shd w:val="clear" w:color="auto" w:fill="auto"/>
            <w:vAlign w:val="center"/>
            <w:hideMark/>
          </w:tcPr>
          <w:p w14:paraId="11334D49"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8.1) verificar existência e disponibilidade da lista centralizada com as entidades aptas devidamente credenciadas;</w:t>
            </w:r>
          </w:p>
        </w:tc>
        <w:tc>
          <w:tcPr>
            <w:tcW w:w="1203" w:type="dxa"/>
            <w:shd w:val="clear" w:color="auto" w:fill="auto"/>
            <w:vAlign w:val="center"/>
            <w:hideMark/>
          </w:tcPr>
          <w:p w14:paraId="7828A84E" w14:textId="4088BC9D"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w:t>
            </w:r>
            <w:r w:rsidR="00916CFF" w:rsidRPr="008A74F8">
              <w:rPr>
                <w:rFonts w:eastAsia="Times New Roman" w:cstheme="minorHAnsi"/>
                <w:color w:val="000000"/>
                <w:sz w:val="16"/>
                <w:szCs w:val="16"/>
                <w:lang w:eastAsia="pt-BR"/>
              </w:rPr>
              <w:t>Lista</w:t>
            </w:r>
            <w:r w:rsidRPr="008A74F8">
              <w:rPr>
                <w:rFonts w:eastAsia="Times New Roman" w:cstheme="minorHAnsi"/>
                <w:color w:val="000000"/>
                <w:sz w:val="16"/>
                <w:szCs w:val="16"/>
                <w:lang w:eastAsia="pt-BR"/>
              </w:rPr>
              <w:t xml:space="preserve"> publicada com as entidades credenciadas;</w:t>
            </w:r>
          </w:p>
        </w:tc>
        <w:tc>
          <w:tcPr>
            <w:tcW w:w="1403" w:type="dxa"/>
            <w:shd w:val="clear" w:color="auto" w:fill="auto"/>
            <w:vAlign w:val="center"/>
            <w:hideMark/>
          </w:tcPr>
          <w:p w14:paraId="4ACDC0C8"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8.1) Há lista disponível a todas as varas com competência criminal das entidades aptas a serem beneficiadas?</w:t>
            </w:r>
          </w:p>
        </w:tc>
        <w:tc>
          <w:tcPr>
            <w:tcW w:w="2224" w:type="dxa"/>
            <w:shd w:val="clear" w:color="auto" w:fill="auto"/>
            <w:vAlign w:val="center"/>
            <w:hideMark/>
          </w:tcPr>
          <w:p w14:paraId="31BB044F" w14:textId="563632EF"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a lista existe e está disponível a todas as varas com competência criminal</w:t>
            </w:r>
            <w:r w:rsidRPr="008A74F8">
              <w:rPr>
                <w:rFonts w:eastAsia="Times New Roman" w:cstheme="minorHAnsi"/>
                <w:color w:val="000000"/>
                <w:sz w:val="16"/>
                <w:szCs w:val="16"/>
                <w:lang w:eastAsia="pt-BR"/>
              </w:rPr>
              <w:br/>
              <w:t xml:space="preserve">b. Sim, a lista </w:t>
            </w:r>
            <w:r w:rsidR="00916CFF" w:rsidRPr="008A74F8">
              <w:rPr>
                <w:rFonts w:eastAsia="Times New Roman" w:cstheme="minorHAnsi"/>
                <w:color w:val="000000"/>
                <w:sz w:val="16"/>
                <w:szCs w:val="16"/>
                <w:lang w:eastAsia="pt-BR"/>
              </w:rPr>
              <w:t>existe,</w:t>
            </w:r>
            <w:r w:rsidRPr="008A74F8">
              <w:rPr>
                <w:rFonts w:eastAsia="Times New Roman" w:cstheme="minorHAnsi"/>
                <w:color w:val="000000"/>
                <w:sz w:val="16"/>
                <w:szCs w:val="16"/>
                <w:lang w:eastAsia="pt-BR"/>
              </w:rPr>
              <w:t xml:space="preserve"> mas não está disponível a todas as varas com competência criminal</w:t>
            </w:r>
            <w:r w:rsidRPr="008A74F8">
              <w:rPr>
                <w:rFonts w:eastAsia="Times New Roman" w:cstheme="minorHAnsi"/>
                <w:color w:val="000000"/>
                <w:sz w:val="16"/>
                <w:szCs w:val="16"/>
                <w:lang w:eastAsia="pt-BR"/>
              </w:rPr>
              <w:br/>
              <w:t>c. Não há lista disponível a todas as varas com competência criminal</w:t>
            </w:r>
          </w:p>
          <w:p w14:paraId="526989A7" w14:textId="6EA11C12" w:rsidR="00EC50A3" w:rsidRPr="008A74F8" w:rsidRDefault="00EC50A3"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35D2B312"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integral do requisito, informar as possíveis causas da deficiência constatada.</w:t>
            </w:r>
          </w:p>
        </w:tc>
        <w:tc>
          <w:tcPr>
            <w:tcW w:w="1849" w:type="dxa"/>
            <w:shd w:val="clear" w:color="auto" w:fill="auto"/>
            <w:vAlign w:val="center"/>
            <w:hideMark/>
          </w:tcPr>
          <w:p w14:paraId="6F2C867D"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identificar o percentual de tribunais com listas disponíveis às varas de competência criminal</w:t>
            </w:r>
            <w:r w:rsidRPr="008A74F8">
              <w:rPr>
                <w:rFonts w:eastAsia="Times New Roman" w:cstheme="minorHAnsi"/>
                <w:color w:val="000000"/>
                <w:sz w:val="16"/>
                <w:szCs w:val="16"/>
                <w:lang w:eastAsia="pt-BR"/>
              </w:rPr>
              <w:br/>
              <w:t>levantar as principais causas de inexistência e/ou indisponibilidade de lista com as entidades aptas a serem beneficiadas</w:t>
            </w:r>
          </w:p>
        </w:tc>
      </w:tr>
      <w:tr w:rsidR="00C30AAE" w:rsidRPr="008A74F8" w14:paraId="2CE00BDF" w14:textId="77777777" w:rsidTr="00916CFF">
        <w:trPr>
          <w:trHeight w:val="3534"/>
        </w:trPr>
        <w:tc>
          <w:tcPr>
            <w:tcW w:w="1979" w:type="dxa"/>
            <w:vMerge/>
            <w:vAlign w:val="center"/>
            <w:hideMark/>
          </w:tcPr>
          <w:p w14:paraId="22E2C15D"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7020C833"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auto"/>
            <w:vAlign w:val="center"/>
            <w:hideMark/>
          </w:tcPr>
          <w:p w14:paraId="34AD4E4E" w14:textId="6EF28E29"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8.2) identificar se as varas responsáveis pela execução da pena de prestação pecuniária possuem, lista com as entidades aptas a serem beneficiadas, em caso de não haver lista centralizada</w:t>
            </w:r>
          </w:p>
        </w:tc>
        <w:tc>
          <w:tcPr>
            <w:tcW w:w="1203" w:type="dxa"/>
            <w:shd w:val="clear" w:color="auto" w:fill="auto"/>
            <w:vAlign w:val="center"/>
            <w:hideMark/>
          </w:tcPr>
          <w:p w14:paraId="77A1D0E3" w14:textId="6416BE31"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w:t>
            </w:r>
            <w:r w:rsidR="00916CFF" w:rsidRPr="008A74F8">
              <w:rPr>
                <w:rFonts w:eastAsia="Times New Roman" w:cstheme="minorHAnsi"/>
                <w:color w:val="000000"/>
                <w:sz w:val="16"/>
                <w:szCs w:val="16"/>
                <w:lang w:eastAsia="pt-BR"/>
              </w:rPr>
              <w:t>Páginas</w:t>
            </w:r>
            <w:r w:rsidRPr="008A74F8">
              <w:rPr>
                <w:rFonts w:eastAsia="Times New Roman" w:cstheme="minorHAnsi"/>
                <w:color w:val="000000"/>
                <w:sz w:val="16"/>
                <w:szCs w:val="16"/>
                <w:lang w:eastAsia="pt-BR"/>
              </w:rPr>
              <w:t xml:space="preserve"> do portal.</w:t>
            </w:r>
          </w:p>
        </w:tc>
        <w:tc>
          <w:tcPr>
            <w:tcW w:w="1403" w:type="dxa"/>
            <w:shd w:val="clear" w:color="auto" w:fill="auto"/>
            <w:vAlign w:val="center"/>
            <w:hideMark/>
          </w:tcPr>
          <w:p w14:paraId="15D78A68" w14:textId="35BC054E"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8.2) É adotada, no âmbito das varas responsáveis pela execução da pena, </w:t>
            </w:r>
            <w:r w:rsidR="009E275D" w:rsidRPr="008A74F8">
              <w:rPr>
                <w:rFonts w:eastAsia="Times New Roman" w:cstheme="minorHAnsi"/>
                <w:color w:val="000000"/>
                <w:sz w:val="16"/>
                <w:szCs w:val="16"/>
                <w:lang w:eastAsia="pt-BR"/>
              </w:rPr>
              <w:t>a construção de</w:t>
            </w:r>
            <w:r w:rsidRPr="008A74F8">
              <w:rPr>
                <w:rFonts w:eastAsia="Times New Roman" w:cstheme="minorHAnsi"/>
                <w:color w:val="000000"/>
                <w:sz w:val="16"/>
                <w:szCs w:val="16"/>
                <w:lang w:eastAsia="pt-BR"/>
              </w:rPr>
              <w:t xml:space="preserve"> lista com as entidades aptas a serem beneficiadas com recursos de penas de prestação pecuniária, quando não há lista centralizada?</w:t>
            </w:r>
          </w:p>
        </w:tc>
        <w:tc>
          <w:tcPr>
            <w:tcW w:w="2224" w:type="dxa"/>
            <w:shd w:val="clear" w:color="auto" w:fill="auto"/>
            <w:vAlign w:val="center"/>
            <w:hideMark/>
          </w:tcPr>
          <w:p w14:paraId="2D447972" w14:textId="4CCCA896"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as varas responsáveis pela execução da pena de prestação pecuniária possuem, como boa prática, lista com as entidades aptas a serem beneficiadas</w:t>
            </w:r>
            <w:r w:rsidRPr="008A74F8">
              <w:rPr>
                <w:rFonts w:eastAsia="Times New Roman" w:cstheme="minorHAnsi"/>
                <w:color w:val="000000"/>
                <w:sz w:val="16"/>
                <w:szCs w:val="16"/>
                <w:lang w:eastAsia="pt-BR"/>
              </w:rPr>
              <w:br/>
              <w:t>b. Sim, algumas varas responsáveis pela execução da pena de prestação pecuniária possuem, como boa prática, lista com as entidades aptas a serem beneficiadas</w:t>
            </w:r>
            <w:r w:rsidRPr="008A74F8">
              <w:rPr>
                <w:rFonts w:eastAsia="Times New Roman" w:cstheme="minorHAnsi"/>
                <w:color w:val="000000"/>
                <w:sz w:val="16"/>
                <w:szCs w:val="16"/>
                <w:lang w:eastAsia="pt-BR"/>
              </w:rPr>
              <w:br/>
              <w:t>c. Não, as varas responsáveis pela execução da pena de prestação pecuniária não possuem, como boa prática, lista com as entidades aptas a serem beneficiadas</w:t>
            </w:r>
          </w:p>
          <w:p w14:paraId="08E567AA" w14:textId="3A97E09D" w:rsidR="002039CB" w:rsidRPr="008A74F8" w:rsidRDefault="002039CB"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63C69AD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integral, informar sobre impactos negativos na equidade da escolha e destinação dos valores, pela ausência de listas e/ou de formalização de procedimentos, considerados critérios de pluralidade e impacto social</w:t>
            </w:r>
          </w:p>
        </w:tc>
        <w:tc>
          <w:tcPr>
            <w:tcW w:w="1849" w:type="dxa"/>
            <w:shd w:val="clear" w:color="auto" w:fill="auto"/>
            <w:vAlign w:val="center"/>
            <w:hideMark/>
          </w:tcPr>
          <w:p w14:paraId="552FA2F1" w14:textId="1512E709"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identificar o percentual de tribunais que adotam a boa prática de </w:t>
            </w:r>
            <w:r w:rsidR="00916CFF" w:rsidRPr="008A74F8">
              <w:rPr>
                <w:rFonts w:eastAsia="Times New Roman" w:cstheme="minorHAnsi"/>
                <w:color w:val="000000"/>
                <w:sz w:val="16"/>
                <w:szCs w:val="16"/>
                <w:lang w:eastAsia="pt-BR"/>
              </w:rPr>
              <w:t>elaborar lista</w:t>
            </w:r>
            <w:r w:rsidRPr="008A74F8">
              <w:rPr>
                <w:rFonts w:eastAsia="Times New Roman" w:cstheme="minorHAnsi"/>
                <w:color w:val="000000"/>
                <w:sz w:val="16"/>
                <w:szCs w:val="16"/>
                <w:lang w:eastAsia="pt-BR"/>
              </w:rPr>
              <w:t xml:space="preserve"> com as entidades aptas a serem beneficiadas, em caso de não haver lista centralizada</w:t>
            </w:r>
          </w:p>
        </w:tc>
      </w:tr>
      <w:tr w:rsidR="00C30AAE" w:rsidRPr="008A74F8" w14:paraId="00EAEB84" w14:textId="77777777" w:rsidTr="00916CFF">
        <w:trPr>
          <w:trHeight w:val="399"/>
        </w:trPr>
        <w:tc>
          <w:tcPr>
            <w:tcW w:w="14312" w:type="dxa"/>
            <w:gridSpan w:val="8"/>
            <w:shd w:val="clear" w:color="auto" w:fill="auto"/>
            <w:vAlign w:val="center"/>
            <w:hideMark/>
          </w:tcPr>
          <w:p w14:paraId="2A342D99"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Prestações pecuniárias recolhidas em outras fases do processo criminal </w:t>
            </w:r>
          </w:p>
        </w:tc>
      </w:tr>
      <w:tr w:rsidR="00C30AAE" w:rsidRPr="008A74F8" w14:paraId="44FC942E" w14:textId="77777777" w:rsidTr="00A43CA5">
        <w:trPr>
          <w:trHeight w:val="4101"/>
        </w:trPr>
        <w:tc>
          <w:tcPr>
            <w:tcW w:w="1979" w:type="dxa"/>
            <w:shd w:val="clear" w:color="auto" w:fill="auto"/>
            <w:vAlign w:val="center"/>
            <w:hideMark/>
          </w:tcPr>
          <w:p w14:paraId="4F59D2A3"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9)                  Há procedimentos e controles estabelecidos para a gestão e destinação dos recursos oriundos do acordo de transação penal, da suspensão condicional do processo e do acordo de não persecução penal;</w:t>
            </w:r>
          </w:p>
        </w:tc>
        <w:tc>
          <w:tcPr>
            <w:tcW w:w="1457" w:type="dxa"/>
            <w:shd w:val="clear" w:color="auto" w:fill="auto"/>
            <w:vAlign w:val="center"/>
            <w:hideMark/>
          </w:tcPr>
          <w:p w14:paraId="361A72F4" w14:textId="77777777" w:rsidR="003C55B1" w:rsidRPr="008A74F8" w:rsidRDefault="003C55B1" w:rsidP="003C55B1">
            <w:pPr>
              <w:pStyle w:val="PargrafodaLista"/>
              <w:numPr>
                <w:ilvl w:val="0"/>
                <w:numId w:val="30"/>
              </w:numPr>
              <w:tabs>
                <w:tab w:val="left" w:pos="271"/>
              </w:tabs>
              <w:spacing w:line="240" w:lineRule="auto"/>
              <w:ind w:left="19" w:hanging="19"/>
              <w:jc w:val="both"/>
              <w:rPr>
                <w:rFonts w:cstheme="minorHAnsi"/>
                <w:sz w:val="16"/>
                <w:szCs w:val="16"/>
              </w:rPr>
            </w:pPr>
            <w:r w:rsidRPr="008A74F8">
              <w:rPr>
                <w:rFonts w:cstheme="minorHAnsi"/>
                <w:sz w:val="16"/>
                <w:szCs w:val="16"/>
              </w:rPr>
              <w:t xml:space="preserve">Art. 76, Lei n. 9.099/95; </w:t>
            </w:r>
          </w:p>
          <w:p w14:paraId="2FB8BEAD" w14:textId="77777777" w:rsidR="003C55B1" w:rsidRPr="008A74F8" w:rsidRDefault="003C55B1" w:rsidP="003C55B1">
            <w:pPr>
              <w:pStyle w:val="PargrafodaLista"/>
              <w:numPr>
                <w:ilvl w:val="0"/>
                <w:numId w:val="30"/>
              </w:numPr>
              <w:tabs>
                <w:tab w:val="left" w:pos="271"/>
              </w:tabs>
              <w:spacing w:line="240" w:lineRule="auto"/>
              <w:ind w:left="19" w:hanging="19"/>
              <w:jc w:val="both"/>
              <w:rPr>
                <w:rFonts w:cstheme="minorHAnsi"/>
                <w:sz w:val="16"/>
                <w:szCs w:val="16"/>
              </w:rPr>
            </w:pPr>
            <w:r w:rsidRPr="008A74F8">
              <w:rPr>
                <w:rFonts w:cstheme="minorHAnsi"/>
                <w:sz w:val="16"/>
                <w:szCs w:val="16"/>
              </w:rPr>
              <w:t xml:space="preserve">Art. 89, Lei n. 9.099/95; </w:t>
            </w:r>
          </w:p>
          <w:p w14:paraId="43F28D15" w14:textId="5D77C9FD" w:rsidR="00C30AAE" w:rsidRPr="008A74F8" w:rsidRDefault="003C55B1" w:rsidP="003C55B1">
            <w:pPr>
              <w:spacing w:after="0" w:line="240" w:lineRule="auto"/>
              <w:jc w:val="both"/>
              <w:rPr>
                <w:rFonts w:eastAsia="Times New Roman" w:cstheme="minorHAnsi"/>
                <w:color w:val="000000"/>
                <w:sz w:val="16"/>
                <w:szCs w:val="16"/>
                <w:lang w:eastAsia="pt-BR"/>
              </w:rPr>
            </w:pPr>
            <w:r w:rsidRPr="008A74F8">
              <w:rPr>
                <w:rFonts w:cstheme="minorHAnsi"/>
                <w:sz w:val="16"/>
                <w:szCs w:val="16"/>
              </w:rPr>
              <w:t>Art. 28-A, inc. IV, CPP c/c Boas Práticas de transparência e de prestação de contas</w:t>
            </w:r>
          </w:p>
        </w:tc>
        <w:tc>
          <w:tcPr>
            <w:tcW w:w="2355" w:type="dxa"/>
            <w:shd w:val="clear" w:color="auto" w:fill="auto"/>
            <w:vAlign w:val="center"/>
            <w:hideMark/>
          </w:tcPr>
          <w:p w14:paraId="4B1B4A13"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9.1) Verificar a existência de procedimentos e controles estabelecidos para a gestão e destinação dos recursos oriundos do acordo de transação penal, da suspensão condicional do processo e do acordo de não persecução penal</w:t>
            </w:r>
          </w:p>
        </w:tc>
        <w:tc>
          <w:tcPr>
            <w:tcW w:w="1203" w:type="dxa"/>
            <w:shd w:val="clear" w:color="auto" w:fill="auto"/>
            <w:vAlign w:val="center"/>
            <w:hideMark/>
          </w:tcPr>
          <w:p w14:paraId="70F5A6DF"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1B0FAF67" w14:textId="4F63C48B"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9.1) Existem procedimentos e controles internos estabelecidos para a gestão e destinação dos recursos de prestações pecuniárias arrecadados em acordos de transação penal, </w:t>
            </w:r>
            <w:r w:rsidR="00916CFF" w:rsidRPr="008A74F8">
              <w:rPr>
                <w:rFonts w:eastAsia="Times New Roman" w:cstheme="minorHAnsi"/>
                <w:color w:val="000000"/>
                <w:sz w:val="16"/>
                <w:szCs w:val="16"/>
                <w:lang w:eastAsia="pt-BR"/>
              </w:rPr>
              <w:t>suspensão</w:t>
            </w:r>
            <w:r w:rsidRPr="008A74F8">
              <w:rPr>
                <w:rFonts w:eastAsia="Times New Roman" w:cstheme="minorHAnsi"/>
                <w:color w:val="000000"/>
                <w:sz w:val="16"/>
                <w:szCs w:val="16"/>
                <w:lang w:eastAsia="pt-BR"/>
              </w:rPr>
              <w:t xml:space="preserve"> condicional do processo e de não persecução penal?</w:t>
            </w:r>
          </w:p>
        </w:tc>
        <w:tc>
          <w:tcPr>
            <w:tcW w:w="2224" w:type="dxa"/>
            <w:shd w:val="clear" w:color="auto" w:fill="auto"/>
            <w:vAlign w:val="center"/>
            <w:hideMark/>
          </w:tcPr>
          <w:p w14:paraId="00A349D4"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e controles internos estão estabelecidos para todas as situações/acordos</w:t>
            </w:r>
            <w:r w:rsidRPr="008A74F8">
              <w:rPr>
                <w:rFonts w:eastAsia="Times New Roman" w:cstheme="minorHAnsi"/>
                <w:color w:val="000000"/>
                <w:sz w:val="16"/>
                <w:szCs w:val="16"/>
                <w:lang w:eastAsia="pt-BR"/>
              </w:rPr>
              <w:br/>
              <w:t xml:space="preserve">b. Sim, os </w:t>
            </w:r>
            <w:r w:rsidR="00916CFF" w:rsidRPr="008A74F8">
              <w:rPr>
                <w:rFonts w:eastAsia="Times New Roman" w:cstheme="minorHAnsi"/>
                <w:color w:val="000000"/>
                <w:sz w:val="16"/>
                <w:szCs w:val="16"/>
                <w:lang w:eastAsia="pt-BR"/>
              </w:rPr>
              <w:t>procedimentos</w:t>
            </w:r>
            <w:r w:rsidRPr="008A74F8">
              <w:rPr>
                <w:rFonts w:eastAsia="Times New Roman" w:cstheme="minorHAnsi"/>
                <w:color w:val="000000"/>
                <w:sz w:val="16"/>
                <w:szCs w:val="16"/>
                <w:lang w:eastAsia="pt-BR"/>
              </w:rPr>
              <w:t xml:space="preserve"> e controles estão estabelecidos para parte das situações/acordos</w:t>
            </w:r>
            <w:r w:rsidRPr="008A74F8">
              <w:rPr>
                <w:rFonts w:eastAsia="Times New Roman" w:cstheme="minorHAnsi"/>
                <w:color w:val="000000"/>
                <w:sz w:val="16"/>
                <w:szCs w:val="16"/>
                <w:lang w:eastAsia="pt-BR"/>
              </w:rPr>
              <w:br/>
              <w:t>c. Não, os procedimentos e controles não foram estabelecidos</w:t>
            </w:r>
          </w:p>
          <w:p w14:paraId="43C8B598" w14:textId="1353FE3E" w:rsidR="00121FBF" w:rsidRPr="008A74F8" w:rsidRDefault="00121FBF"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05EB6462"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integral, informar sobre as possíveis causas da deficiência constatada</w:t>
            </w:r>
          </w:p>
        </w:tc>
        <w:tc>
          <w:tcPr>
            <w:tcW w:w="1849" w:type="dxa"/>
            <w:shd w:val="clear" w:color="auto" w:fill="auto"/>
            <w:vAlign w:val="center"/>
            <w:hideMark/>
          </w:tcPr>
          <w:p w14:paraId="3276C71D"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o percentual de tribunais que possuem procedimentos e estabeleceram controles sobre a gestão e destinação dos recursos oriundos do acordo de transação penal, da suspensão condicional do processo e do acordo de não persecução penal</w:t>
            </w:r>
            <w:r w:rsidRPr="008A74F8">
              <w:rPr>
                <w:rFonts w:eastAsia="Times New Roman" w:cstheme="minorHAnsi"/>
                <w:color w:val="000000"/>
                <w:sz w:val="16"/>
                <w:szCs w:val="16"/>
                <w:lang w:eastAsia="pt-BR"/>
              </w:rPr>
              <w:br/>
              <w:t>levantar as possíveis causas para a ausência de procedimentos e controles sobre a gestão e destinação dos recursos oriundos do acordo de transação penal, da suspensão condicional do processo e do acordo de não persecução penal</w:t>
            </w:r>
          </w:p>
        </w:tc>
      </w:tr>
      <w:tr w:rsidR="00C30AAE" w:rsidRPr="008A74F8" w14:paraId="4CCA1080" w14:textId="77777777" w:rsidTr="00916CFF">
        <w:trPr>
          <w:trHeight w:val="225"/>
        </w:trPr>
        <w:tc>
          <w:tcPr>
            <w:tcW w:w="14312" w:type="dxa"/>
            <w:gridSpan w:val="8"/>
            <w:shd w:val="clear" w:color="auto" w:fill="auto"/>
            <w:vAlign w:val="center"/>
            <w:hideMark/>
          </w:tcPr>
          <w:p w14:paraId="28CD7A62"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Perda de Bens e Valores </w:t>
            </w:r>
          </w:p>
        </w:tc>
      </w:tr>
      <w:tr w:rsidR="006874A8" w:rsidRPr="008A74F8" w14:paraId="7A78CF9F" w14:textId="77777777" w:rsidTr="00916CFF">
        <w:trPr>
          <w:trHeight w:val="12758"/>
        </w:trPr>
        <w:tc>
          <w:tcPr>
            <w:tcW w:w="1979" w:type="dxa"/>
            <w:shd w:val="clear" w:color="auto" w:fill="auto"/>
            <w:vAlign w:val="center"/>
            <w:hideMark/>
          </w:tcPr>
          <w:p w14:paraId="7EE7CA40" w14:textId="77777777" w:rsidR="006874A8" w:rsidRPr="008A74F8" w:rsidRDefault="006874A8"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 xml:space="preserve">10)              O Tribunal estabeleceu procedimentos e controles para assegurar a destinação correta dos recursos regrados pelos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17 a 21 da Resolução CNJ n. 558/2024;</w:t>
            </w:r>
          </w:p>
        </w:tc>
        <w:tc>
          <w:tcPr>
            <w:tcW w:w="1457" w:type="dxa"/>
            <w:shd w:val="clear" w:color="auto" w:fill="auto"/>
            <w:vAlign w:val="center"/>
            <w:hideMark/>
          </w:tcPr>
          <w:p w14:paraId="1267C953" w14:textId="77777777" w:rsidR="006874A8" w:rsidRPr="008A74F8" w:rsidRDefault="006874A8"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17 da Resolução CNJ n. 558/2024;</w:t>
            </w:r>
          </w:p>
          <w:p w14:paraId="32A33F55" w14:textId="77777777" w:rsidR="006874A8" w:rsidRPr="008A74F8" w:rsidRDefault="006874A8" w:rsidP="006874A8">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18 da Resolução CNJ n. 558/2024;</w:t>
            </w:r>
          </w:p>
          <w:p w14:paraId="3BC172FA" w14:textId="77777777" w:rsidR="006874A8" w:rsidRPr="008A74F8" w:rsidRDefault="006874A8" w:rsidP="006874A8">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19 da Resolução CNJ n. 558/2024;</w:t>
            </w:r>
          </w:p>
          <w:p w14:paraId="0764A529" w14:textId="77777777" w:rsidR="006874A8" w:rsidRPr="008A74F8" w:rsidRDefault="006874A8" w:rsidP="006874A8">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20 da Resolução CNJ n. 558/2024;</w:t>
            </w:r>
          </w:p>
          <w:p w14:paraId="7525EB84" w14:textId="77777777" w:rsidR="006874A8" w:rsidRPr="008A74F8" w:rsidRDefault="006874A8"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21 da Resolução CNJ n. 558/2024</w:t>
            </w:r>
          </w:p>
          <w:p w14:paraId="1D46EB98" w14:textId="4AC9219C" w:rsidR="006874A8" w:rsidRPr="008A74F8" w:rsidRDefault="006874A8"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2355" w:type="dxa"/>
            <w:shd w:val="clear" w:color="auto" w:fill="auto"/>
            <w:vAlign w:val="center"/>
            <w:hideMark/>
          </w:tcPr>
          <w:p w14:paraId="5D5A3CC5" w14:textId="77777777" w:rsidR="006874A8" w:rsidRPr="008A74F8" w:rsidRDefault="006874A8"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10.1) Verificar a existência de procedimentos e controles relacionados à destinação dos valores ou bens provenientes das seguintes situações:</w:t>
            </w:r>
          </w:p>
          <w:p w14:paraId="2CCF7C18" w14:textId="77777777" w:rsidR="006874A8" w:rsidRPr="008A74F8" w:rsidRDefault="006874A8"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a)               </w:t>
            </w:r>
            <w:r w:rsidRPr="008A74F8">
              <w:rPr>
                <w:rFonts w:eastAsia="Times New Roman" w:cstheme="minorHAnsi"/>
                <w:b/>
                <w:bCs/>
                <w:color w:val="000000"/>
                <w:sz w:val="16"/>
                <w:szCs w:val="16"/>
                <w:lang w:eastAsia="pt-BR"/>
              </w:rPr>
              <w:t>Acordo de colaboração premiada</w:t>
            </w:r>
            <w:r w:rsidRPr="008A74F8">
              <w:rPr>
                <w:rFonts w:eastAsia="Times New Roman" w:cstheme="minorHAnsi"/>
                <w:color w:val="000000"/>
                <w:sz w:val="16"/>
                <w:szCs w:val="16"/>
                <w:lang w:eastAsia="pt-BR"/>
              </w:rPr>
              <w:t>: Conforme o art. 4º, inciso IV, da Lei n. 12.850/2013, que estabelece que os valores ou bens sejam destinados à União, salvo disposição legal expressa que determine outra vinculação, respeitando o interesse de outras entidades lesadas;</w:t>
            </w:r>
          </w:p>
          <w:p w14:paraId="6B2E5D06" w14:textId="77777777" w:rsidR="006874A8" w:rsidRPr="008A74F8" w:rsidRDefault="006874A8"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b)               </w:t>
            </w:r>
            <w:r w:rsidRPr="008A74F8">
              <w:rPr>
                <w:rFonts w:eastAsia="Times New Roman" w:cstheme="minorHAnsi"/>
                <w:b/>
                <w:bCs/>
                <w:color w:val="000000"/>
                <w:sz w:val="16"/>
                <w:szCs w:val="16"/>
                <w:lang w:eastAsia="pt-BR"/>
              </w:rPr>
              <w:t>Perda de bens, direitos e valores relacionados a crimes previstos na Lei n. 9.613/1998</w:t>
            </w:r>
            <w:r w:rsidRPr="008A74F8">
              <w:rPr>
                <w:rFonts w:eastAsia="Times New Roman" w:cstheme="minorHAnsi"/>
                <w:color w:val="000000"/>
                <w:sz w:val="16"/>
                <w:szCs w:val="16"/>
                <w:lang w:eastAsia="pt-BR"/>
              </w:rPr>
              <w:t>: que disciplina a destinação em favor da União ou dos Estados, dependendo da competência da Justiça estadual;</w:t>
            </w:r>
          </w:p>
          <w:p w14:paraId="07E5ACEF" w14:textId="77777777" w:rsidR="006874A8" w:rsidRPr="008A74F8" w:rsidRDefault="006874A8"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c)               </w:t>
            </w:r>
            <w:r w:rsidRPr="008A74F8">
              <w:rPr>
                <w:rFonts w:eastAsia="Times New Roman" w:cstheme="minorHAnsi"/>
                <w:b/>
                <w:bCs/>
                <w:color w:val="000000"/>
                <w:sz w:val="16"/>
                <w:szCs w:val="16"/>
                <w:lang w:eastAsia="pt-BR"/>
              </w:rPr>
              <w:t>Crimes previstos na Lei n. 11.343/2006 (Lei de Drogas)</w:t>
            </w:r>
            <w:r w:rsidRPr="008A74F8">
              <w:rPr>
                <w:rFonts w:eastAsia="Times New Roman" w:cstheme="minorHAnsi"/>
                <w:color w:val="000000"/>
                <w:sz w:val="16"/>
                <w:szCs w:val="16"/>
                <w:lang w:eastAsia="pt-BR"/>
              </w:rPr>
              <w:t>:  estabelece que os bens, direitos ou valores apreendidos sejam revertidos ao Fundo Nacional Antidrogas, conforme legislação aplicável;</w:t>
            </w:r>
          </w:p>
          <w:p w14:paraId="4E6CF1F0" w14:textId="77777777" w:rsidR="006874A8" w:rsidRPr="008A74F8" w:rsidRDefault="006874A8"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d)               </w:t>
            </w:r>
            <w:r w:rsidRPr="008A74F8">
              <w:rPr>
                <w:rFonts w:eastAsia="Times New Roman" w:cstheme="minorHAnsi"/>
                <w:b/>
                <w:bCs/>
                <w:color w:val="000000"/>
                <w:sz w:val="16"/>
                <w:szCs w:val="16"/>
                <w:lang w:eastAsia="pt-BR"/>
              </w:rPr>
              <w:t>Atividades criminosas perpetradas por milicianos</w:t>
            </w:r>
            <w:r w:rsidRPr="008A74F8">
              <w:rPr>
                <w:rFonts w:eastAsia="Times New Roman" w:cstheme="minorHAnsi"/>
                <w:color w:val="000000"/>
                <w:sz w:val="16"/>
                <w:szCs w:val="16"/>
                <w:lang w:eastAsia="pt-BR"/>
              </w:rPr>
              <w:t>: disciplina que os recursos provenientes de bens móveis e imóveis apreendidos ou sequestrados sejam destinados ao Fundo Nacional de Segurança Pública;</w:t>
            </w:r>
          </w:p>
          <w:p w14:paraId="44C8E0E3" w14:textId="14B9ACD2" w:rsidR="006874A8" w:rsidRPr="008A74F8" w:rsidRDefault="006874A8"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               </w:t>
            </w:r>
            <w:r w:rsidRPr="008A74F8">
              <w:rPr>
                <w:rFonts w:eastAsia="Times New Roman" w:cstheme="minorHAnsi"/>
                <w:b/>
                <w:bCs/>
                <w:color w:val="000000"/>
                <w:sz w:val="16"/>
                <w:szCs w:val="16"/>
                <w:lang w:eastAsia="pt-BR"/>
              </w:rPr>
              <w:t>Crimes ambientais</w:t>
            </w:r>
            <w:r w:rsidRPr="008A74F8">
              <w:rPr>
                <w:rFonts w:eastAsia="Times New Roman" w:cstheme="minorHAnsi"/>
                <w:color w:val="000000"/>
                <w:sz w:val="16"/>
                <w:szCs w:val="16"/>
                <w:lang w:eastAsia="pt-BR"/>
              </w:rPr>
              <w:t>: em</w:t>
            </w:r>
            <w:r w:rsidR="00952F7A" w:rsidRPr="008A74F8">
              <w:rPr>
                <w:rFonts w:eastAsia="Times New Roman" w:cstheme="minorHAnsi"/>
                <w:color w:val="000000"/>
                <w:sz w:val="16"/>
                <w:szCs w:val="16"/>
                <w:lang w:eastAsia="pt-BR"/>
              </w:rPr>
              <w:t xml:space="preserve"> que</w:t>
            </w:r>
            <w:r w:rsidRPr="008A74F8">
              <w:rPr>
                <w:rFonts w:eastAsia="Times New Roman" w:cstheme="minorHAnsi"/>
                <w:color w:val="000000"/>
                <w:sz w:val="16"/>
                <w:szCs w:val="16"/>
                <w:lang w:eastAsia="pt-BR"/>
              </w:rPr>
              <w:t xml:space="preserve"> os produtos e instrumentos utilizados nas práticas criminosas sejam destinados de acordo com o art. 25 da Lei n. 9.605/1998.</w:t>
            </w:r>
          </w:p>
        </w:tc>
        <w:tc>
          <w:tcPr>
            <w:tcW w:w="1203" w:type="dxa"/>
            <w:shd w:val="clear" w:color="auto" w:fill="auto"/>
            <w:vAlign w:val="center"/>
            <w:hideMark/>
          </w:tcPr>
          <w:p w14:paraId="696846EB" w14:textId="77777777" w:rsidR="006874A8" w:rsidRPr="008A74F8" w:rsidRDefault="006874A8"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60759922" w14:textId="77777777" w:rsidR="006874A8" w:rsidRPr="008A74F8" w:rsidRDefault="006874A8"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10.1) O Tribunal estabeleceu formalmente os procedimentos que devem ser observados para a destinação correta dos recursos regrados pelos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17 a 21 da Resolução CNJ n. 558/2024?</w:t>
            </w:r>
          </w:p>
        </w:tc>
        <w:tc>
          <w:tcPr>
            <w:tcW w:w="2224" w:type="dxa"/>
            <w:shd w:val="clear" w:color="auto" w:fill="auto"/>
            <w:vAlign w:val="center"/>
            <w:hideMark/>
          </w:tcPr>
          <w:p w14:paraId="5EC583D1" w14:textId="77777777" w:rsidR="006874A8" w:rsidRDefault="006874A8"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a. Sim, os procedimentos e controles foram estabelecidos para todas as hipóteses dos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17 a 21 da Resolução CNJ n. 558/2024</w:t>
            </w:r>
            <w:r w:rsidRPr="008A74F8">
              <w:rPr>
                <w:rFonts w:eastAsia="Times New Roman" w:cstheme="minorHAnsi"/>
                <w:color w:val="000000"/>
                <w:sz w:val="16"/>
                <w:szCs w:val="16"/>
                <w:lang w:eastAsia="pt-BR"/>
              </w:rPr>
              <w:br/>
              <w:t>b. Sim, os procedimentos e controles foram estabelecidos, mas não para todos os casos</w:t>
            </w:r>
            <w:r w:rsidRPr="008A74F8">
              <w:rPr>
                <w:rFonts w:eastAsia="Times New Roman" w:cstheme="minorHAnsi"/>
                <w:color w:val="000000"/>
                <w:sz w:val="16"/>
                <w:szCs w:val="16"/>
                <w:lang w:eastAsia="pt-BR"/>
              </w:rPr>
              <w:br/>
              <w:t xml:space="preserve">c. Os procedimentos e controles relacionados aos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17 a 21 da Resolução CNJ n. 558/2024 não foram estabelecidos no tribunal</w:t>
            </w:r>
          </w:p>
          <w:p w14:paraId="1A809F8B" w14:textId="5A5EC3D0" w:rsidR="0007434E" w:rsidRPr="008A74F8" w:rsidRDefault="0007434E"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53756A71" w14:textId="77777777" w:rsidR="006874A8" w:rsidRPr="008A74F8" w:rsidRDefault="006874A8"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integral, informar quais procedimentos e controles relacionados aos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xml:space="preserve">. 17 a 21 da Resolução CNJ n. 558/2024 não foram estabelecidos </w:t>
            </w:r>
          </w:p>
        </w:tc>
        <w:tc>
          <w:tcPr>
            <w:tcW w:w="1849" w:type="dxa"/>
            <w:shd w:val="clear" w:color="auto" w:fill="auto"/>
            <w:vAlign w:val="center"/>
            <w:hideMark/>
          </w:tcPr>
          <w:p w14:paraId="5A814DD0" w14:textId="77777777" w:rsidR="006874A8" w:rsidRPr="008A74F8" w:rsidRDefault="006874A8"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número de tribunais que estabeleceram procedimentos e controles para todos os crimes abordados nos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xml:space="preserve">. 17 a 21 da Resolução CNJ n. 558/2024;  </w:t>
            </w:r>
            <w:r w:rsidRPr="008A74F8">
              <w:rPr>
                <w:rFonts w:eastAsia="Times New Roman" w:cstheme="minorHAnsi"/>
                <w:color w:val="000000"/>
                <w:sz w:val="16"/>
                <w:szCs w:val="16"/>
                <w:lang w:eastAsia="pt-BR"/>
              </w:rPr>
              <w:br/>
              <w:t xml:space="preserve">levantar as situações que os tribunais não estabeleceram procedimentos e controles sobre a destinação de recursos regrados pelos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17 a 21 da Resolução CNJ n. 558/2024 com classificação das situações que não foram abordadas</w:t>
            </w:r>
          </w:p>
        </w:tc>
      </w:tr>
      <w:tr w:rsidR="00C30AAE" w:rsidRPr="008A74F8" w14:paraId="27723B12" w14:textId="77777777" w:rsidTr="00916CFF">
        <w:trPr>
          <w:trHeight w:val="3949"/>
        </w:trPr>
        <w:tc>
          <w:tcPr>
            <w:tcW w:w="1979" w:type="dxa"/>
            <w:shd w:val="clear" w:color="auto" w:fill="auto"/>
            <w:vAlign w:val="center"/>
            <w:hideMark/>
          </w:tcPr>
          <w:p w14:paraId="20B13E77"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11)              O tribunal tem procedimentos definidos para assegurar que o produto da alienação depositado em conta vinculada ao juízo, após a decisão condenatória final do processo ou conforme dispuser lei específica, seja destinado à União, observando a sistemática e os códigos de recolhimento divulgados no portal eletrônico do CNJ;</w:t>
            </w:r>
          </w:p>
        </w:tc>
        <w:tc>
          <w:tcPr>
            <w:tcW w:w="1457" w:type="dxa"/>
            <w:shd w:val="clear" w:color="auto" w:fill="auto"/>
            <w:vAlign w:val="center"/>
            <w:hideMark/>
          </w:tcPr>
          <w:p w14:paraId="4AB623D7"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23 da Resolução CNJ n. 558/2024</w:t>
            </w:r>
          </w:p>
        </w:tc>
        <w:tc>
          <w:tcPr>
            <w:tcW w:w="2355" w:type="dxa"/>
            <w:shd w:val="clear" w:color="auto" w:fill="auto"/>
            <w:vAlign w:val="center"/>
            <w:hideMark/>
          </w:tcPr>
          <w:p w14:paraId="4889B9F5"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11.1) Verificar se existem procedimentos definidos para assegurar a destinação à União do produto da alienação depositado em conta vinculada ao juízo, após a decisão condenatória final do processo ou conforme dispuser lei específica, observando a sistemática e os códigos de recolhimento divulgados no portal eletrônico do CNJ.</w:t>
            </w:r>
          </w:p>
        </w:tc>
        <w:tc>
          <w:tcPr>
            <w:tcW w:w="1203" w:type="dxa"/>
            <w:shd w:val="clear" w:color="auto" w:fill="auto"/>
            <w:vAlign w:val="center"/>
            <w:hideMark/>
          </w:tcPr>
          <w:p w14:paraId="66AFD773"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02E942C1"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11.1) O tribunal definiu procedimentos uniformes para assegurar que o produto da alienação depositado em conta vinculada ao juízo, após a decisão condenatória final do processo ou conforme dispuser lei específica, seja destinado à União, observando a sistemática e os códigos de recolhimento divulgados no portal eletrônico do CNJ?</w:t>
            </w:r>
          </w:p>
        </w:tc>
        <w:tc>
          <w:tcPr>
            <w:tcW w:w="2224" w:type="dxa"/>
            <w:shd w:val="clear" w:color="auto" w:fill="auto"/>
            <w:vAlign w:val="center"/>
            <w:hideMark/>
          </w:tcPr>
          <w:p w14:paraId="0E05C783"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foram definidos, são uniformes, e observam a sistemática e os códigos de recolhimento divulgados no portal eletrônico do CNJ</w:t>
            </w:r>
            <w:r w:rsidRPr="008A74F8">
              <w:rPr>
                <w:rFonts w:eastAsia="Times New Roman" w:cstheme="minorHAnsi"/>
                <w:color w:val="000000"/>
                <w:sz w:val="16"/>
                <w:szCs w:val="16"/>
                <w:lang w:eastAsia="pt-BR"/>
              </w:rPr>
              <w:br/>
              <w:t>b. Sim, os procedimentos parcialmente definidos, mas não observam a sistemática e os códigos de recolhimento divulgados no portal do CNJ</w:t>
            </w:r>
            <w:r w:rsidRPr="008A74F8">
              <w:rPr>
                <w:rFonts w:eastAsia="Times New Roman" w:cstheme="minorHAnsi"/>
                <w:color w:val="000000"/>
                <w:sz w:val="16"/>
                <w:szCs w:val="16"/>
                <w:lang w:eastAsia="pt-BR"/>
              </w:rPr>
              <w:br/>
              <w:t>c. Não há procedimentos definidos</w:t>
            </w:r>
          </w:p>
          <w:p w14:paraId="49B28FC6" w14:textId="2FC4793C" w:rsidR="00BF7623" w:rsidRPr="008A74F8" w:rsidRDefault="00BF7623"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w:t>
            </w:r>
            <w:r w:rsidR="00312838">
              <w:rPr>
                <w:rFonts w:eastAsia="Times New Roman" w:cstheme="minorHAnsi"/>
                <w:color w:val="000000"/>
                <w:sz w:val="16"/>
                <w:szCs w:val="16"/>
                <w:lang w:eastAsia="pt-BR"/>
              </w:rPr>
              <w:t>alienação de conta</w:t>
            </w:r>
            <w:r w:rsidR="00C54B8A">
              <w:rPr>
                <w:rFonts w:eastAsia="Times New Roman" w:cstheme="minorHAnsi"/>
                <w:color w:val="000000"/>
                <w:sz w:val="16"/>
                <w:szCs w:val="16"/>
                <w:lang w:eastAsia="pt-BR"/>
              </w:rPr>
              <w:t xml:space="preserve"> vinculada ao juízo</w:t>
            </w:r>
          </w:p>
        </w:tc>
        <w:tc>
          <w:tcPr>
            <w:tcW w:w="1842" w:type="dxa"/>
            <w:shd w:val="clear" w:color="auto" w:fill="auto"/>
            <w:vAlign w:val="center"/>
            <w:hideMark/>
          </w:tcPr>
          <w:p w14:paraId="62427878" w14:textId="21604574"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integral, informar as principais deficiências verificadas nos procedimentos adotados pelo tribunal (procedimentos não uniformes para todas as varas, ausência de observância da sistemática e dos códigos de recolhimentos divulgados no portal do </w:t>
            </w:r>
            <w:proofErr w:type="gramStart"/>
            <w:r w:rsidRPr="008A74F8">
              <w:rPr>
                <w:rFonts w:eastAsia="Times New Roman" w:cstheme="minorHAnsi"/>
                <w:color w:val="000000"/>
                <w:sz w:val="16"/>
                <w:szCs w:val="16"/>
                <w:lang w:eastAsia="pt-BR"/>
              </w:rPr>
              <w:t xml:space="preserve">CNJ, </w:t>
            </w:r>
            <w:proofErr w:type="spellStart"/>
            <w:r w:rsidRPr="008A74F8">
              <w:rPr>
                <w:rFonts w:eastAsia="Times New Roman" w:cstheme="minorHAnsi"/>
                <w:color w:val="000000"/>
                <w:sz w:val="16"/>
                <w:szCs w:val="16"/>
                <w:lang w:eastAsia="pt-BR"/>
              </w:rPr>
              <w:t>etc</w:t>
            </w:r>
            <w:proofErr w:type="spellEnd"/>
            <w:proofErr w:type="gramEnd"/>
            <w:r w:rsidRPr="008A74F8">
              <w:rPr>
                <w:rFonts w:eastAsia="Times New Roman" w:cstheme="minorHAnsi"/>
                <w:color w:val="000000"/>
                <w:sz w:val="16"/>
                <w:szCs w:val="16"/>
                <w:lang w:eastAsia="pt-BR"/>
              </w:rPr>
              <w:t xml:space="preserve">) </w:t>
            </w:r>
          </w:p>
        </w:tc>
        <w:tc>
          <w:tcPr>
            <w:tcW w:w="1849" w:type="dxa"/>
            <w:shd w:val="clear" w:color="auto" w:fill="auto"/>
            <w:vAlign w:val="center"/>
            <w:hideMark/>
          </w:tcPr>
          <w:p w14:paraId="2B1486C3" w14:textId="055529FE"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 de tribunais que não definiram procedimentos para a destinação do produto da alienação depositado em conta do juízo</w:t>
            </w:r>
            <w:r w:rsidRPr="008A74F8">
              <w:rPr>
                <w:rFonts w:eastAsia="Times New Roman" w:cstheme="minorHAnsi"/>
                <w:color w:val="000000"/>
                <w:sz w:val="16"/>
                <w:szCs w:val="16"/>
                <w:lang w:eastAsia="pt-BR"/>
              </w:rPr>
              <w:br/>
              <w:t>identificar as principais deficiências nos casos de não adoção de procedimentos para a destinação do produto da alienação depositado em conta do juízo</w:t>
            </w:r>
          </w:p>
        </w:tc>
      </w:tr>
      <w:tr w:rsidR="00C30AAE" w:rsidRPr="008A74F8" w14:paraId="09F9DE92" w14:textId="77777777" w:rsidTr="00916CFF">
        <w:trPr>
          <w:trHeight w:val="3392"/>
        </w:trPr>
        <w:tc>
          <w:tcPr>
            <w:tcW w:w="1979" w:type="dxa"/>
            <w:shd w:val="clear" w:color="auto" w:fill="auto"/>
            <w:vAlign w:val="center"/>
            <w:hideMark/>
          </w:tcPr>
          <w:p w14:paraId="6450FB4D"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12)              O tribunal tem procedimentos definidos para assegurar que, nos casos de alienação ou destinação de veículos automotores, o juízo providencie, antes da entrega do bem, a baixa de eventual registro de bloqueio no sistema </w:t>
            </w:r>
            <w:proofErr w:type="spellStart"/>
            <w:r w:rsidRPr="008A74F8">
              <w:rPr>
                <w:rFonts w:eastAsia="Times New Roman" w:cstheme="minorHAnsi"/>
                <w:color w:val="000000"/>
                <w:sz w:val="16"/>
                <w:szCs w:val="16"/>
                <w:lang w:eastAsia="pt-BR"/>
              </w:rPr>
              <w:t>Renajud</w:t>
            </w:r>
            <w:proofErr w:type="spellEnd"/>
            <w:r w:rsidRPr="008A74F8">
              <w:rPr>
                <w:rFonts w:eastAsia="Times New Roman" w:cstheme="minorHAnsi"/>
                <w:color w:val="000000"/>
                <w:sz w:val="16"/>
                <w:szCs w:val="16"/>
                <w:lang w:eastAsia="pt-BR"/>
              </w:rPr>
              <w:t>;</w:t>
            </w:r>
          </w:p>
        </w:tc>
        <w:tc>
          <w:tcPr>
            <w:tcW w:w="1457" w:type="dxa"/>
            <w:shd w:val="clear" w:color="auto" w:fill="auto"/>
            <w:vAlign w:val="center"/>
            <w:hideMark/>
          </w:tcPr>
          <w:p w14:paraId="11C5AA0B"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24 da Resolução CNJ n. 558/2024</w:t>
            </w:r>
          </w:p>
        </w:tc>
        <w:tc>
          <w:tcPr>
            <w:tcW w:w="2355" w:type="dxa"/>
            <w:shd w:val="clear" w:color="auto" w:fill="auto"/>
            <w:vAlign w:val="center"/>
            <w:hideMark/>
          </w:tcPr>
          <w:p w14:paraId="67191F24"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12.1) Verificar se existem procedimentos definidos para assegurar que o juízo providencie, antes da entrega do bem, a baixa de eventual registro de bloqueio no sistema </w:t>
            </w:r>
            <w:proofErr w:type="spellStart"/>
            <w:r w:rsidRPr="008A74F8">
              <w:rPr>
                <w:rFonts w:eastAsia="Times New Roman" w:cstheme="minorHAnsi"/>
                <w:color w:val="000000"/>
                <w:sz w:val="16"/>
                <w:szCs w:val="16"/>
                <w:lang w:eastAsia="pt-BR"/>
              </w:rPr>
              <w:t>Renajud</w:t>
            </w:r>
            <w:proofErr w:type="spellEnd"/>
            <w:r w:rsidRPr="008A74F8">
              <w:rPr>
                <w:rFonts w:eastAsia="Times New Roman" w:cstheme="minorHAnsi"/>
                <w:color w:val="000000"/>
                <w:sz w:val="16"/>
                <w:szCs w:val="16"/>
                <w:lang w:eastAsia="pt-BR"/>
              </w:rPr>
              <w:t xml:space="preserve"> nos casos de alienação ou destinação de veículos automotores</w:t>
            </w:r>
          </w:p>
        </w:tc>
        <w:tc>
          <w:tcPr>
            <w:tcW w:w="1203" w:type="dxa"/>
            <w:shd w:val="clear" w:color="auto" w:fill="auto"/>
            <w:vAlign w:val="center"/>
            <w:hideMark/>
          </w:tcPr>
          <w:p w14:paraId="49CC9C4B"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4994B885"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12.1) O tribunal definiu procedimentos uniformes para assegurar que o juízo providencie, antes da entrega do bem, a baixa de eventual registro de bloqueio no sistema </w:t>
            </w:r>
            <w:proofErr w:type="spellStart"/>
            <w:r w:rsidRPr="008A74F8">
              <w:rPr>
                <w:rFonts w:eastAsia="Times New Roman" w:cstheme="minorHAnsi"/>
                <w:color w:val="000000"/>
                <w:sz w:val="16"/>
                <w:szCs w:val="16"/>
                <w:lang w:eastAsia="pt-BR"/>
              </w:rPr>
              <w:t>Renajud</w:t>
            </w:r>
            <w:proofErr w:type="spellEnd"/>
            <w:r w:rsidRPr="008A74F8">
              <w:rPr>
                <w:rFonts w:eastAsia="Times New Roman" w:cstheme="minorHAnsi"/>
                <w:color w:val="000000"/>
                <w:sz w:val="16"/>
                <w:szCs w:val="16"/>
                <w:lang w:eastAsia="pt-BR"/>
              </w:rPr>
              <w:t xml:space="preserve"> nos casos de alienação ou destinação de veículos automotores?</w:t>
            </w:r>
          </w:p>
        </w:tc>
        <w:tc>
          <w:tcPr>
            <w:tcW w:w="2224" w:type="dxa"/>
            <w:shd w:val="clear" w:color="auto" w:fill="auto"/>
            <w:vAlign w:val="center"/>
            <w:hideMark/>
          </w:tcPr>
          <w:p w14:paraId="12DAAF7E" w14:textId="332528C9"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foram definidos e são uniformes</w:t>
            </w:r>
            <w:r w:rsidRPr="008A74F8">
              <w:rPr>
                <w:rFonts w:eastAsia="Times New Roman" w:cstheme="minorHAnsi"/>
                <w:color w:val="000000"/>
                <w:sz w:val="16"/>
                <w:szCs w:val="16"/>
                <w:lang w:eastAsia="pt-BR"/>
              </w:rPr>
              <w:br/>
              <w:t>b. Sim, os procedimentos foram parcialmente definidos ou não são uniformes para todas as varas</w:t>
            </w:r>
            <w:r w:rsidRPr="008A74F8">
              <w:rPr>
                <w:rFonts w:eastAsia="Times New Roman" w:cstheme="minorHAnsi"/>
                <w:color w:val="000000"/>
                <w:sz w:val="16"/>
                <w:szCs w:val="16"/>
                <w:lang w:eastAsia="pt-BR"/>
              </w:rPr>
              <w:br/>
              <w:t>c. Não há procedimentos definidos</w:t>
            </w:r>
          </w:p>
          <w:p w14:paraId="6977A6E6" w14:textId="6F3EDB4E" w:rsidR="00046508" w:rsidRPr="008A74F8" w:rsidRDefault="00046508"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alienação </w:t>
            </w:r>
            <w:r w:rsidR="00583993">
              <w:rPr>
                <w:rFonts w:eastAsia="Times New Roman" w:cstheme="minorHAnsi"/>
                <w:color w:val="000000"/>
                <w:sz w:val="16"/>
                <w:szCs w:val="16"/>
                <w:lang w:eastAsia="pt-BR"/>
              </w:rPr>
              <w:t>ou destinação de veículos</w:t>
            </w:r>
          </w:p>
        </w:tc>
        <w:tc>
          <w:tcPr>
            <w:tcW w:w="1842" w:type="dxa"/>
            <w:shd w:val="clear" w:color="auto" w:fill="auto"/>
            <w:vAlign w:val="center"/>
            <w:hideMark/>
          </w:tcPr>
          <w:p w14:paraId="2E4AA491"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integral, esclarecer as principais deficiências verificadas nos procedimentos adotados pelo tribunal nos casos de alienação ou destinação de veículos automotores (procedimentos não uniformes, procedimentos parcialmente </w:t>
            </w:r>
            <w:proofErr w:type="gramStart"/>
            <w:r w:rsidRPr="008A74F8">
              <w:rPr>
                <w:rFonts w:eastAsia="Times New Roman" w:cstheme="minorHAnsi"/>
                <w:color w:val="000000"/>
                <w:sz w:val="16"/>
                <w:szCs w:val="16"/>
                <w:lang w:eastAsia="pt-BR"/>
              </w:rPr>
              <w:t xml:space="preserve">estabelecidos, </w:t>
            </w:r>
            <w:proofErr w:type="spellStart"/>
            <w:r w:rsidRPr="008A74F8">
              <w:rPr>
                <w:rFonts w:eastAsia="Times New Roman" w:cstheme="minorHAnsi"/>
                <w:color w:val="000000"/>
                <w:sz w:val="16"/>
                <w:szCs w:val="16"/>
                <w:lang w:eastAsia="pt-BR"/>
              </w:rPr>
              <w:t>etc</w:t>
            </w:r>
            <w:proofErr w:type="spellEnd"/>
            <w:proofErr w:type="gramEnd"/>
            <w:r w:rsidRPr="008A74F8">
              <w:rPr>
                <w:rFonts w:eastAsia="Times New Roman" w:cstheme="minorHAnsi"/>
                <w:color w:val="000000"/>
                <w:sz w:val="16"/>
                <w:szCs w:val="16"/>
                <w:lang w:eastAsia="pt-BR"/>
              </w:rPr>
              <w:t>).</w:t>
            </w:r>
          </w:p>
        </w:tc>
        <w:tc>
          <w:tcPr>
            <w:tcW w:w="1849" w:type="dxa"/>
            <w:shd w:val="clear" w:color="auto" w:fill="auto"/>
            <w:vAlign w:val="center"/>
            <w:hideMark/>
          </w:tcPr>
          <w:p w14:paraId="00980E72" w14:textId="2F38A741"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número de tribunais que não definiram procedimentos para a alienação ou destinação de veículos automotores, </w:t>
            </w:r>
            <w:r w:rsidRPr="008A74F8">
              <w:rPr>
                <w:rFonts w:eastAsia="Times New Roman" w:cstheme="minorHAnsi"/>
                <w:color w:val="000000"/>
                <w:sz w:val="16"/>
                <w:szCs w:val="16"/>
                <w:lang w:eastAsia="pt-BR"/>
              </w:rPr>
              <w:br/>
              <w:t xml:space="preserve">identificar os principais procedimentos não estabelecidos  </w:t>
            </w:r>
          </w:p>
        </w:tc>
      </w:tr>
      <w:tr w:rsidR="00C30AAE" w:rsidRPr="008A74F8" w14:paraId="5932BD31" w14:textId="77777777" w:rsidTr="00916CFF">
        <w:trPr>
          <w:trHeight w:val="4101"/>
        </w:trPr>
        <w:tc>
          <w:tcPr>
            <w:tcW w:w="1979" w:type="dxa"/>
            <w:shd w:val="clear" w:color="auto" w:fill="auto"/>
            <w:vAlign w:val="center"/>
            <w:hideMark/>
          </w:tcPr>
          <w:p w14:paraId="51DC2B14"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13)              O tribunal tem procedimentos definidos para assegurar que a alienação antecipada de ativos seja realizada preferencialmente por meio de leilões unificados, organizados pelo próprio juízo, por centrais de alienação, na primeira e na segunda instância, ou por adesão a procedimento de alienação promovido pelo MJSP.</w:t>
            </w:r>
          </w:p>
        </w:tc>
        <w:tc>
          <w:tcPr>
            <w:tcW w:w="1457" w:type="dxa"/>
            <w:shd w:val="clear" w:color="auto" w:fill="auto"/>
            <w:vAlign w:val="center"/>
            <w:hideMark/>
          </w:tcPr>
          <w:p w14:paraId="066D8645"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25 da Resolução CNJ n. 558/2024</w:t>
            </w:r>
          </w:p>
        </w:tc>
        <w:tc>
          <w:tcPr>
            <w:tcW w:w="2355" w:type="dxa"/>
            <w:shd w:val="clear" w:color="auto" w:fill="auto"/>
            <w:vAlign w:val="center"/>
            <w:hideMark/>
          </w:tcPr>
          <w:p w14:paraId="32C4BD0A"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13.1) Verificar se existem procedimentos definidos para assegurar que a alienação antecipada de ativos seja realizada preferencialmente por meio de leilões unificados, organizados pelo próprio juízo, por centrais de alienação, na primeira e na segunda instância, ou por adesão a procedimento de alienação promovido pelo MJSP.</w:t>
            </w:r>
          </w:p>
        </w:tc>
        <w:tc>
          <w:tcPr>
            <w:tcW w:w="1203" w:type="dxa"/>
            <w:shd w:val="clear" w:color="auto" w:fill="auto"/>
            <w:vAlign w:val="center"/>
            <w:hideMark/>
          </w:tcPr>
          <w:p w14:paraId="4094F669"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2DBDE274"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13.1) O tribunal definiu procedimentos uniformes para assegurar que a alienação antecipada de ativos seja realizada preferencialmente por meio de leilões unificados, organizados pelo próprio juízo, por centrais de alienação ou por adesão a procedimento de alienação promovido pelo MJSP?</w:t>
            </w:r>
          </w:p>
        </w:tc>
        <w:tc>
          <w:tcPr>
            <w:tcW w:w="2224" w:type="dxa"/>
            <w:shd w:val="clear" w:color="auto" w:fill="auto"/>
            <w:vAlign w:val="center"/>
            <w:hideMark/>
          </w:tcPr>
          <w:p w14:paraId="34543C95"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foram definidos e são uniformes</w:t>
            </w:r>
            <w:r w:rsidRPr="008A74F8">
              <w:rPr>
                <w:rFonts w:eastAsia="Times New Roman" w:cstheme="minorHAnsi"/>
                <w:color w:val="000000"/>
                <w:sz w:val="16"/>
                <w:szCs w:val="16"/>
                <w:lang w:eastAsia="pt-BR"/>
              </w:rPr>
              <w:br/>
              <w:t>b. Sim, os procedimentos foram parcialmente definidos ou não são uniformes para todas as varas</w:t>
            </w:r>
            <w:r w:rsidRPr="008A74F8">
              <w:rPr>
                <w:rFonts w:eastAsia="Times New Roman" w:cstheme="minorHAnsi"/>
                <w:color w:val="000000"/>
                <w:sz w:val="16"/>
                <w:szCs w:val="16"/>
                <w:lang w:eastAsia="pt-BR"/>
              </w:rPr>
              <w:br/>
              <w:t>c. Não há procedimentos definidos</w:t>
            </w:r>
          </w:p>
          <w:p w14:paraId="68A53A7B" w14:textId="5F6D263B" w:rsidR="005275A2" w:rsidRPr="008A74F8" w:rsidRDefault="005275A2"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alienação antecipada de ativos</w:t>
            </w:r>
          </w:p>
        </w:tc>
        <w:tc>
          <w:tcPr>
            <w:tcW w:w="1842" w:type="dxa"/>
            <w:shd w:val="clear" w:color="auto" w:fill="auto"/>
            <w:vAlign w:val="center"/>
            <w:hideMark/>
          </w:tcPr>
          <w:p w14:paraId="25C15F52"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integral, esclarecer as principais deficiências verificadas nos procedimentos adotados pelo tribunal nos casos de alienação antecipada de ativos</w:t>
            </w:r>
          </w:p>
        </w:tc>
        <w:tc>
          <w:tcPr>
            <w:tcW w:w="1849" w:type="dxa"/>
            <w:shd w:val="clear" w:color="auto" w:fill="auto"/>
            <w:vAlign w:val="center"/>
            <w:hideMark/>
          </w:tcPr>
          <w:p w14:paraId="06729014" w14:textId="36522D24"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 de tribunais que não definiram procedimentos para a alienação antecipada de ativos, e o percentual que representam frente ao total;</w:t>
            </w:r>
            <w:r w:rsidRPr="008A74F8">
              <w:rPr>
                <w:rFonts w:eastAsia="Times New Roman" w:cstheme="minorHAnsi"/>
                <w:color w:val="000000"/>
                <w:sz w:val="16"/>
                <w:szCs w:val="16"/>
                <w:lang w:eastAsia="pt-BR"/>
              </w:rPr>
              <w:br/>
            </w:r>
            <w:r w:rsidRPr="008A74F8">
              <w:rPr>
                <w:rFonts w:eastAsia="Times New Roman" w:cstheme="minorHAnsi"/>
                <w:color w:val="000000"/>
                <w:sz w:val="16"/>
                <w:szCs w:val="16"/>
                <w:lang w:eastAsia="pt-BR"/>
              </w:rPr>
              <w:br/>
              <w:t xml:space="preserve">identificar os principais </w:t>
            </w:r>
            <w:r w:rsidR="00916CFF" w:rsidRPr="008A74F8">
              <w:rPr>
                <w:rFonts w:eastAsia="Times New Roman" w:cstheme="minorHAnsi"/>
                <w:color w:val="000000"/>
                <w:sz w:val="16"/>
                <w:szCs w:val="16"/>
                <w:lang w:eastAsia="pt-BR"/>
              </w:rPr>
              <w:t>procedimentos não</w:t>
            </w:r>
            <w:r w:rsidRPr="008A74F8">
              <w:rPr>
                <w:rFonts w:eastAsia="Times New Roman" w:cstheme="minorHAnsi"/>
                <w:color w:val="000000"/>
                <w:sz w:val="16"/>
                <w:szCs w:val="16"/>
                <w:lang w:eastAsia="pt-BR"/>
              </w:rPr>
              <w:t xml:space="preserve"> estabelecidos  </w:t>
            </w:r>
          </w:p>
        </w:tc>
      </w:tr>
      <w:tr w:rsidR="00C30AAE" w:rsidRPr="008A74F8" w14:paraId="0A0FC938" w14:textId="77777777" w:rsidTr="00916CFF">
        <w:trPr>
          <w:trHeight w:val="251"/>
        </w:trPr>
        <w:tc>
          <w:tcPr>
            <w:tcW w:w="14312" w:type="dxa"/>
            <w:gridSpan w:val="8"/>
            <w:shd w:val="clear" w:color="auto" w:fill="auto"/>
            <w:vAlign w:val="center"/>
            <w:hideMark/>
          </w:tcPr>
          <w:p w14:paraId="0A90F7B7"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Pena Restritiva de Perda de Bens e Valores </w:t>
            </w:r>
          </w:p>
        </w:tc>
      </w:tr>
      <w:tr w:rsidR="00C30AAE" w:rsidRPr="008A74F8" w14:paraId="1CCC4BF5" w14:textId="77777777" w:rsidTr="00916CFF">
        <w:trPr>
          <w:trHeight w:val="3525"/>
        </w:trPr>
        <w:tc>
          <w:tcPr>
            <w:tcW w:w="1979" w:type="dxa"/>
            <w:shd w:val="clear" w:color="auto" w:fill="auto"/>
            <w:vAlign w:val="center"/>
            <w:hideMark/>
          </w:tcPr>
          <w:p w14:paraId="1AA72F8E"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14)              O tribunal tem procedimentos definidos para assegurar que os bens e valores cuja perda decorra de pena restritiva de direitos prevista no art. 43, II, do Código Penal sejam destinados, ressalvada a legislação penal especial, ao Fundo Penitenciário Nacional</w:t>
            </w:r>
          </w:p>
        </w:tc>
        <w:tc>
          <w:tcPr>
            <w:tcW w:w="1457" w:type="dxa"/>
            <w:shd w:val="clear" w:color="auto" w:fill="auto"/>
            <w:vAlign w:val="center"/>
            <w:hideMark/>
          </w:tcPr>
          <w:p w14:paraId="1AD815A2"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28 da Resolução CNJ n. 558/2024</w:t>
            </w:r>
          </w:p>
        </w:tc>
        <w:tc>
          <w:tcPr>
            <w:tcW w:w="2355" w:type="dxa"/>
            <w:shd w:val="clear" w:color="auto" w:fill="auto"/>
            <w:vAlign w:val="center"/>
            <w:hideMark/>
          </w:tcPr>
          <w:p w14:paraId="6EC2A06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14.1) Verificar se existem procedimentos definidos para assegurar a destinação ao Fundo Penitenciário Nacional dos bens e valores cuja perda decorra de pena restritiva de direitos prevista no art. 43, II, do Código Penal  </w:t>
            </w:r>
          </w:p>
        </w:tc>
        <w:tc>
          <w:tcPr>
            <w:tcW w:w="1203" w:type="dxa"/>
            <w:shd w:val="clear" w:color="auto" w:fill="auto"/>
            <w:vAlign w:val="center"/>
            <w:hideMark/>
          </w:tcPr>
          <w:p w14:paraId="3B912E65"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4BADA68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14.1) O tribunal definiu procedimentos uniformes para assegurar que os bens e valores cuja perda decorra de pena restritiva de direitos prevista no art. 43, II, do Código Penal sejam destinados, ressalvada a legislação penal especial, ao Fundo Penitenciário Nacional?</w:t>
            </w:r>
          </w:p>
        </w:tc>
        <w:tc>
          <w:tcPr>
            <w:tcW w:w="2224" w:type="dxa"/>
            <w:shd w:val="clear" w:color="auto" w:fill="auto"/>
            <w:vAlign w:val="center"/>
            <w:hideMark/>
          </w:tcPr>
          <w:p w14:paraId="002DEB71"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foram definidos e são uniformes</w:t>
            </w:r>
            <w:r w:rsidRPr="008A74F8">
              <w:rPr>
                <w:rFonts w:eastAsia="Times New Roman" w:cstheme="minorHAnsi"/>
                <w:color w:val="000000"/>
                <w:sz w:val="16"/>
                <w:szCs w:val="16"/>
                <w:lang w:eastAsia="pt-BR"/>
              </w:rPr>
              <w:br/>
              <w:t>b. Sim, os procedimentos foram parcialmente definidos ou não são uniformes para todas as varas</w:t>
            </w:r>
            <w:r w:rsidRPr="008A74F8">
              <w:rPr>
                <w:rFonts w:eastAsia="Times New Roman" w:cstheme="minorHAnsi"/>
                <w:color w:val="000000"/>
                <w:sz w:val="16"/>
                <w:szCs w:val="16"/>
                <w:lang w:eastAsia="pt-BR"/>
              </w:rPr>
              <w:br/>
              <w:t>c. Não há procedimentos definidos</w:t>
            </w:r>
          </w:p>
          <w:p w14:paraId="5FDAF1C5" w14:textId="20D7D5CA" w:rsidR="005275A2" w:rsidRPr="008A74F8" w:rsidRDefault="005275A2"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w:t>
            </w:r>
            <w:r w:rsidR="006D3BE7">
              <w:rPr>
                <w:rFonts w:eastAsia="Times New Roman" w:cstheme="minorHAnsi"/>
                <w:color w:val="000000"/>
                <w:sz w:val="16"/>
                <w:szCs w:val="16"/>
                <w:lang w:eastAsia="pt-BR"/>
              </w:rPr>
              <w:t>perda de bens decorrente de pena restritiva de direitos</w:t>
            </w:r>
          </w:p>
        </w:tc>
        <w:tc>
          <w:tcPr>
            <w:tcW w:w="1842" w:type="dxa"/>
            <w:shd w:val="clear" w:color="auto" w:fill="auto"/>
            <w:vAlign w:val="center"/>
            <w:hideMark/>
          </w:tcPr>
          <w:p w14:paraId="6D79F326" w14:textId="0C0A954E"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integral, esclarecer as principais deficiências verificadas nos procedimentos adotados pelo tribunal na </w:t>
            </w:r>
            <w:r w:rsidR="00916CFF" w:rsidRPr="008A74F8">
              <w:rPr>
                <w:rFonts w:eastAsia="Times New Roman" w:cstheme="minorHAnsi"/>
                <w:color w:val="000000"/>
                <w:sz w:val="16"/>
                <w:szCs w:val="16"/>
                <w:lang w:eastAsia="pt-BR"/>
              </w:rPr>
              <w:t>destinação dos</w:t>
            </w:r>
            <w:r w:rsidRPr="008A74F8">
              <w:rPr>
                <w:rFonts w:eastAsia="Times New Roman" w:cstheme="minorHAnsi"/>
                <w:color w:val="000000"/>
                <w:sz w:val="16"/>
                <w:szCs w:val="16"/>
                <w:lang w:eastAsia="pt-BR"/>
              </w:rPr>
              <w:t xml:space="preserve"> bens e valores cuja perda decorra de pena restritiva de direitos prevista no art. 43, II, do Código Penal</w:t>
            </w:r>
          </w:p>
        </w:tc>
        <w:tc>
          <w:tcPr>
            <w:tcW w:w="1849" w:type="dxa"/>
            <w:shd w:val="clear" w:color="auto" w:fill="auto"/>
            <w:vAlign w:val="center"/>
            <w:hideMark/>
          </w:tcPr>
          <w:p w14:paraId="7A71D7CF" w14:textId="7F8E824D"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número de tribunais que não definiram procedimentos para a destinação dos bens e valores cuja perda decorra de pena restritiva de direitos prevista no art. 43, II, do Código Penal, </w:t>
            </w:r>
            <w:r w:rsidRPr="008A74F8">
              <w:rPr>
                <w:rFonts w:eastAsia="Times New Roman" w:cstheme="minorHAnsi"/>
                <w:color w:val="000000"/>
                <w:sz w:val="16"/>
                <w:szCs w:val="16"/>
                <w:lang w:eastAsia="pt-BR"/>
              </w:rPr>
              <w:br/>
              <w:t xml:space="preserve">identificar os principais </w:t>
            </w:r>
            <w:r w:rsidR="00916CFF" w:rsidRPr="008A74F8">
              <w:rPr>
                <w:rFonts w:eastAsia="Times New Roman" w:cstheme="minorHAnsi"/>
                <w:color w:val="000000"/>
                <w:sz w:val="16"/>
                <w:szCs w:val="16"/>
                <w:lang w:eastAsia="pt-BR"/>
              </w:rPr>
              <w:t>procedimentos não</w:t>
            </w:r>
            <w:r w:rsidRPr="008A74F8">
              <w:rPr>
                <w:rFonts w:eastAsia="Times New Roman" w:cstheme="minorHAnsi"/>
                <w:color w:val="000000"/>
                <w:sz w:val="16"/>
                <w:szCs w:val="16"/>
                <w:lang w:eastAsia="pt-BR"/>
              </w:rPr>
              <w:t xml:space="preserve"> estabelecidos  </w:t>
            </w:r>
          </w:p>
        </w:tc>
      </w:tr>
      <w:tr w:rsidR="00C30AAE" w:rsidRPr="008A74F8" w14:paraId="55B5E665" w14:textId="77777777" w:rsidTr="00916CFF">
        <w:trPr>
          <w:trHeight w:val="225"/>
        </w:trPr>
        <w:tc>
          <w:tcPr>
            <w:tcW w:w="14312" w:type="dxa"/>
            <w:gridSpan w:val="8"/>
            <w:shd w:val="clear" w:color="auto" w:fill="auto"/>
            <w:vAlign w:val="center"/>
            <w:hideMark/>
          </w:tcPr>
          <w:p w14:paraId="648ABEC2"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Acordo de Leniência</w:t>
            </w:r>
          </w:p>
        </w:tc>
      </w:tr>
      <w:tr w:rsidR="00C30AAE" w:rsidRPr="008A74F8" w14:paraId="3575601F" w14:textId="77777777" w:rsidTr="00916CFF">
        <w:trPr>
          <w:trHeight w:val="3393"/>
        </w:trPr>
        <w:tc>
          <w:tcPr>
            <w:tcW w:w="1979" w:type="dxa"/>
            <w:shd w:val="clear" w:color="auto" w:fill="auto"/>
            <w:vAlign w:val="center"/>
            <w:hideMark/>
          </w:tcPr>
          <w:p w14:paraId="3E549C97"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15)              O tribunal tem procedimentos definidos para assegurar que os recursos decorrentes de acordos de leniência firmados no âmbito da responsabilização judicial prevista no art. 19 da Lei n. 12.846/2013 sejam destinados ao ressarcimento do ente público lesado;</w:t>
            </w:r>
          </w:p>
        </w:tc>
        <w:tc>
          <w:tcPr>
            <w:tcW w:w="1457" w:type="dxa"/>
            <w:shd w:val="clear" w:color="auto" w:fill="auto"/>
            <w:vAlign w:val="center"/>
            <w:hideMark/>
          </w:tcPr>
          <w:p w14:paraId="4F0815E9"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29 da Resolução CNJ n. 558/2024</w:t>
            </w:r>
          </w:p>
        </w:tc>
        <w:tc>
          <w:tcPr>
            <w:tcW w:w="2355" w:type="dxa"/>
            <w:shd w:val="clear" w:color="auto" w:fill="auto"/>
            <w:vAlign w:val="center"/>
            <w:hideMark/>
          </w:tcPr>
          <w:p w14:paraId="043D694F"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15.1) Verificar se existem procedimentos definidos para assegurar a destinação dos recursos decorrentes de acordos de leniência firmados no âmbito da responsabilização judicial prevista no art. 19 da Lei n. 12.846/2013 ao ente público lesado.</w:t>
            </w:r>
          </w:p>
        </w:tc>
        <w:tc>
          <w:tcPr>
            <w:tcW w:w="1203" w:type="dxa"/>
            <w:shd w:val="clear" w:color="auto" w:fill="auto"/>
            <w:vAlign w:val="center"/>
            <w:hideMark/>
          </w:tcPr>
          <w:p w14:paraId="42FDB120"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1980DFA9" w14:textId="1331749C"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15.1) O tribunal definiu procedimentos uniformes para assegurar que os recursos decorrentes de acordos de leniência firmados no âmbito da responsabilização judicial prevista no art. 19 da Lei n. 12.846/2013 sejam destinados ao ressarcimento do ente público lesado?</w:t>
            </w:r>
          </w:p>
        </w:tc>
        <w:tc>
          <w:tcPr>
            <w:tcW w:w="2224" w:type="dxa"/>
            <w:shd w:val="clear" w:color="auto" w:fill="auto"/>
            <w:vAlign w:val="center"/>
            <w:hideMark/>
          </w:tcPr>
          <w:p w14:paraId="430EC845" w14:textId="3AD81239"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foram definidos e são uniformes</w:t>
            </w:r>
            <w:r w:rsidRPr="008A74F8">
              <w:rPr>
                <w:rFonts w:eastAsia="Times New Roman" w:cstheme="minorHAnsi"/>
                <w:color w:val="000000"/>
                <w:sz w:val="16"/>
                <w:szCs w:val="16"/>
                <w:lang w:eastAsia="pt-BR"/>
              </w:rPr>
              <w:br/>
              <w:t>b. Sim, os procedimentos foram parcialmente definidos ou não são uniformes para todas as varas</w:t>
            </w:r>
            <w:r w:rsidRPr="008A74F8">
              <w:rPr>
                <w:rFonts w:eastAsia="Times New Roman" w:cstheme="minorHAnsi"/>
                <w:color w:val="000000"/>
                <w:sz w:val="16"/>
                <w:szCs w:val="16"/>
                <w:lang w:eastAsia="pt-BR"/>
              </w:rPr>
              <w:br/>
              <w:t>c. Não há procedimentos definidos</w:t>
            </w:r>
          </w:p>
          <w:p w14:paraId="0011115E" w14:textId="5284B103" w:rsidR="005E6CED" w:rsidRPr="008A74F8" w:rsidRDefault="005E6CED"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acordos de leniência</w:t>
            </w:r>
          </w:p>
        </w:tc>
        <w:tc>
          <w:tcPr>
            <w:tcW w:w="1842" w:type="dxa"/>
            <w:shd w:val="clear" w:color="auto" w:fill="auto"/>
            <w:vAlign w:val="center"/>
            <w:hideMark/>
          </w:tcPr>
          <w:p w14:paraId="29D3F4C1" w14:textId="08F6679B"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integral, esclarecer as principais deficiências verificadas nos procedimentos adotados pelo tribunal na destinação dos recursos decorrentes de acordos de leniência firmados com fundamento no art. 19 da Lei n. 12.846/2013</w:t>
            </w:r>
          </w:p>
        </w:tc>
        <w:tc>
          <w:tcPr>
            <w:tcW w:w="1849" w:type="dxa"/>
            <w:shd w:val="clear" w:color="auto" w:fill="auto"/>
            <w:vAlign w:val="center"/>
            <w:hideMark/>
          </w:tcPr>
          <w:p w14:paraId="43614D08" w14:textId="6FF15A21"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número de tribunais que não definiram procedimentos para a destinação dos recursos decorrentes de acordos de leniência firmados com fundamento no art. 19 da Lei n. 12.846/2013, </w:t>
            </w:r>
            <w:r w:rsidRPr="008A74F8">
              <w:rPr>
                <w:rFonts w:eastAsia="Times New Roman" w:cstheme="minorHAnsi"/>
                <w:color w:val="000000"/>
                <w:sz w:val="16"/>
                <w:szCs w:val="16"/>
                <w:lang w:eastAsia="pt-BR"/>
              </w:rPr>
              <w:br/>
              <w:t xml:space="preserve">identificar os principais procedimentos não estabelecidos  </w:t>
            </w:r>
          </w:p>
        </w:tc>
      </w:tr>
      <w:tr w:rsidR="00C30AAE" w:rsidRPr="008A74F8" w14:paraId="502F15B6" w14:textId="77777777" w:rsidTr="00916CFF">
        <w:trPr>
          <w:trHeight w:val="2832"/>
        </w:trPr>
        <w:tc>
          <w:tcPr>
            <w:tcW w:w="1979" w:type="dxa"/>
            <w:shd w:val="clear" w:color="auto" w:fill="auto"/>
            <w:vAlign w:val="center"/>
            <w:hideMark/>
          </w:tcPr>
          <w:p w14:paraId="72F54732"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16)              O tribunal tem procedimentos definidos para assegurar que os recursos decorrentes de acordos de leniência firmados com fundamento no art. 20 da Lei n. 12.846/2013 sejam destinados à União;</w:t>
            </w:r>
          </w:p>
        </w:tc>
        <w:tc>
          <w:tcPr>
            <w:tcW w:w="1457" w:type="dxa"/>
            <w:shd w:val="clear" w:color="auto" w:fill="auto"/>
            <w:vAlign w:val="center"/>
            <w:hideMark/>
          </w:tcPr>
          <w:p w14:paraId="46B9435F"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30 da Resolução CNJ n. 558/2024</w:t>
            </w:r>
          </w:p>
        </w:tc>
        <w:tc>
          <w:tcPr>
            <w:tcW w:w="2355" w:type="dxa"/>
            <w:shd w:val="clear" w:color="auto" w:fill="auto"/>
            <w:vAlign w:val="center"/>
            <w:hideMark/>
          </w:tcPr>
          <w:p w14:paraId="4C5A773E"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16.1) Verificar se existem procedimentos definidos para assegurar a destinação à União dos recursos decorrentes de acordos de leniência firmados com fundamento no art. 20 da Lei n. 12.846/2013.</w:t>
            </w:r>
          </w:p>
        </w:tc>
        <w:tc>
          <w:tcPr>
            <w:tcW w:w="1203" w:type="dxa"/>
            <w:shd w:val="clear" w:color="auto" w:fill="auto"/>
            <w:vAlign w:val="center"/>
            <w:hideMark/>
          </w:tcPr>
          <w:p w14:paraId="459D564C"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4004741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16.1) O tribunal definiu procedimentos uniformes para assegurar que os recursos decorrentes de acordos de leniência firmados com fundamento no art. 20 da Lei n. 12.846/2013 sejam destinados à União?</w:t>
            </w:r>
          </w:p>
        </w:tc>
        <w:tc>
          <w:tcPr>
            <w:tcW w:w="2224" w:type="dxa"/>
            <w:shd w:val="clear" w:color="auto" w:fill="auto"/>
            <w:vAlign w:val="center"/>
            <w:hideMark/>
          </w:tcPr>
          <w:p w14:paraId="49E0CD31" w14:textId="7B388793"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foram definidos e são uniformes</w:t>
            </w:r>
            <w:r w:rsidRPr="008A74F8">
              <w:rPr>
                <w:rFonts w:eastAsia="Times New Roman" w:cstheme="minorHAnsi"/>
                <w:color w:val="000000"/>
                <w:sz w:val="16"/>
                <w:szCs w:val="16"/>
                <w:lang w:eastAsia="pt-BR"/>
              </w:rPr>
              <w:br/>
              <w:t>b. Sim, os procedimentos foram parcialmente definidos ou não são uniformes para todas as varas</w:t>
            </w:r>
            <w:r w:rsidRPr="008A74F8">
              <w:rPr>
                <w:rFonts w:eastAsia="Times New Roman" w:cstheme="minorHAnsi"/>
                <w:color w:val="000000"/>
                <w:sz w:val="16"/>
                <w:szCs w:val="16"/>
                <w:lang w:eastAsia="pt-BR"/>
              </w:rPr>
              <w:br/>
              <w:t>c. Não há procedimentos definidos</w:t>
            </w:r>
          </w:p>
          <w:p w14:paraId="68ABECC8" w14:textId="26A7B383" w:rsidR="005E6CED" w:rsidRDefault="005E6CED"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acordos de leniência</w:t>
            </w:r>
          </w:p>
          <w:p w14:paraId="05E70921" w14:textId="0E3FFA9D" w:rsidR="005E6CED" w:rsidRPr="008A74F8" w:rsidRDefault="005E6CED" w:rsidP="00C30AAE">
            <w:pPr>
              <w:spacing w:after="0" w:line="240" w:lineRule="auto"/>
              <w:rPr>
                <w:rFonts w:eastAsia="Times New Roman" w:cstheme="minorHAnsi"/>
                <w:color w:val="000000"/>
                <w:sz w:val="16"/>
                <w:szCs w:val="16"/>
                <w:lang w:eastAsia="pt-BR"/>
              </w:rPr>
            </w:pPr>
          </w:p>
        </w:tc>
        <w:tc>
          <w:tcPr>
            <w:tcW w:w="1842" w:type="dxa"/>
            <w:shd w:val="clear" w:color="auto" w:fill="auto"/>
            <w:vAlign w:val="center"/>
            <w:hideMark/>
          </w:tcPr>
          <w:p w14:paraId="0B55D7E3" w14:textId="28CE72D1"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integral, esclarecer as principais deficiências verificadas nos procedimentos adotados pelo tribunal na destinação dos recursos decorrentes de acordos de leniência firmados com fundamento no art. 20 da Lei n. 12.846/2013</w:t>
            </w:r>
          </w:p>
        </w:tc>
        <w:tc>
          <w:tcPr>
            <w:tcW w:w="1849" w:type="dxa"/>
            <w:shd w:val="clear" w:color="auto" w:fill="auto"/>
            <w:vAlign w:val="center"/>
            <w:hideMark/>
          </w:tcPr>
          <w:p w14:paraId="7747C8F9" w14:textId="1317892E"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número de tribunais que não definiram procedimentos para a destinação dos recursos decorrentes de acordos de leniência firmados com fundamento no art. 20 da Lei n. 12.846/2013, </w:t>
            </w:r>
            <w:r w:rsidRPr="008A74F8">
              <w:rPr>
                <w:rFonts w:eastAsia="Times New Roman" w:cstheme="minorHAnsi"/>
                <w:color w:val="000000"/>
                <w:sz w:val="16"/>
                <w:szCs w:val="16"/>
                <w:lang w:eastAsia="pt-BR"/>
              </w:rPr>
              <w:br/>
              <w:t xml:space="preserve">identificar os principais procedimentos não estabelecidos  </w:t>
            </w:r>
          </w:p>
        </w:tc>
      </w:tr>
      <w:tr w:rsidR="00C30AAE" w:rsidRPr="008A74F8" w14:paraId="00BCC7C5" w14:textId="77777777" w:rsidTr="6DC6BF90">
        <w:trPr>
          <w:trHeight w:val="397"/>
        </w:trPr>
        <w:tc>
          <w:tcPr>
            <w:tcW w:w="14312" w:type="dxa"/>
            <w:gridSpan w:val="8"/>
            <w:shd w:val="clear" w:color="auto" w:fill="BFBFBF" w:themeFill="background1" w:themeFillShade="BF"/>
            <w:vAlign w:val="center"/>
            <w:hideMark/>
          </w:tcPr>
          <w:p w14:paraId="3960D736" w14:textId="77777777" w:rsidR="00C30AAE" w:rsidRPr="008A74F8" w:rsidRDefault="00C30AAE" w:rsidP="00C30AAE">
            <w:pPr>
              <w:spacing w:after="0" w:line="240" w:lineRule="auto"/>
              <w:jc w:val="center"/>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Eixo Prestação de Contas e Transparência</w:t>
            </w:r>
          </w:p>
        </w:tc>
      </w:tr>
      <w:tr w:rsidR="00C30AAE" w:rsidRPr="008A74F8" w14:paraId="63CC2E7F" w14:textId="77777777" w:rsidTr="6DC6BF90">
        <w:trPr>
          <w:trHeight w:val="402"/>
        </w:trPr>
        <w:tc>
          <w:tcPr>
            <w:tcW w:w="14312" w:type="dxa"/>
            <w:gridSpan w:val="8"/>
            <w:shd w:val="clear" w:color="auto" w:fill="BFBFBF" w:themeFill="background1" w:themeFillShade="BF"/>
            <w:vAlign w:val="center"/>
            <w:hideMark/>
          </w:tcPr>
          <w:p w14:paraId="6548749B" w14:textId="77777777" w:rsidR="00C30AAE" w:rsidRPr="008A74F8" w:rsidRDefault="00C30AAE" w:rsidP="00C30AAE">
            <w:pPr>
              <w:spacing w:after="0" w:line="240" w:lineRule="auto"/>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3ª Questão de Auditoria:  </w:t>
            </w:r>
            <w:r w:rsidRPr="008A74F8">
              <w:rPr>
                <w:rFonts w:eastAsia="Times New Roman" w:cstheme="minorHAnsi"/>
                <w:color w:val="000000"/>
                <w:sz w:val="16"/>
                <w:szCs w:val="16"/>
                <w:lang w:eastAsia="pt-BR"/>
              </w:rPr>
              <w:t>A prestação de contas e transparência das informações estão em conformidade com os requisitos da Resolução CNJ n. 558/2024?</w:t>
            </w:r>
          </w:p>
        </w:tc>
      </w:tr>
      <w:tr w:rsidR="00C30AAE" w:rsidRPr="008A74F8" w14:paraId="73B9A9F5" w14:textId="77777777" w:rsidTr="00916CFF">
        <w:trPr>
          <w:trHeight w:val="675"/>
        </w:trPr>
        <w:tc>
          <w:tcPr>
            <w:tcW w:w="1979" w:type="dxa"/>
            <w:shd w:val="clear" w:color="auto" w:fill="auto"/>
            <w:vAlign w:val="center"/>
            <w:hideMark/>
          </w:tcPr>
          <w:p w14:paraId="2B20AA43"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O que se pretende avaliar </w:t>
            </w:r>
          </w:p>
        </w:tc>
        <w:tc>
          <w:tcPr>
            <w:tcW w:w="1457" w:type="dxa"/>
            <w:shd w:val="clear" w:color="auto" w:fill="auto"/>
            <w:vAlign w:val="center"/>
            <w:hideMark/>
          </w:tcPr>
          <w:p w14:paraId="1F3083F0"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Critério</w:t>
            </w:r>
          </w:p>
        </w:tc>
        <w:tc>
          <w:tcPr>
            <w:tcW w:w="2355" w:type="dxa"/>
            <w:shd w:val="clear" w:color="auto" w:fill="auto"/>
            <w:vAlign w:val="center"/>
            <w:hideMark/>
          </w:tcPr>
          <w:p w14:paraId="23425F7D"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Descrição dos Procedimentos </w:t>
            </w:r>
          </w:p>
        </w:tc>
        <w:tc>
          <w:tcPr>
            <w:tcW w:w="1203" w:type="dxa"/>
            <w:shd w:val="clear" w:color="auto" w:fill="auto"/>
            <w:vAlign w:val="center"/>
            <w:hideMark/>
          </w:tcPr>
          <w:p w14:paraId="4455F4F5"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Fonte de Informação</w:t>
            </w:r>
          </w:p>
        </w:tc>
        <w:tc>
          <w:tcPr>
            <w:tcW w:w="1403" w:type="dxa"/>
            <w:shd w:val="clear" w:color="auto" w:fill="auto"/>
            <w:vAlign w:val="center"/>
            <w:hideMark/>
          </w:tcPr>
          <w:p w14:paraId="30A33DD6"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Questionário - Perguntas</w:t>
            </w:r>
          </w:p>
        </w:tc>
        <w:tc>
          <w:tcPr>
            <w:tcW w:w="2224" w:type="dxa"/>
            <w:shd w:val="clear" w:color="auto" w:fill="auto"/>
            <w:vAlign w:val="center"/>
            <w:hideMark/>
          </w:tcPr>
          <w:p w14:paraId="018804A0"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Opções de Respostas</w:t>
            </w:r>
          </w:p>
        </w:tc>
        <w:tc>
          <w:tcPr>
            <w:tcW w:w="1842" w:type="dxa"/>
            <w:shd w:val="clear" w:color="auto" w:fill="auto"/>
            <w:vAlign w:val="center"/>
            <w:hideMark/>
          </w:tcPr>
          <w:p w14:paraId="5A262559" w14:textId="126CCE9A" w:rsidR="00C30AAE" w:rsidRPr="008A74F8" w:rsidRDefault="00916CFF"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Informações complementares</w:t>
            </w:r>
          </w:p>
        </w:tc>
        <w:tc>
          <w:tcPr>
            <w:tcW w:w="1849" w:type="dxa"/>
            <w:shd w:val="clear" w:color="auto" w:fill="auto"/>
            <w:vAlign w:val="center"/>
            <w:hideMark/>
          </w:tcPr>
          <w:p w14:paraId="04739C28"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O que se espera analisar para o painel de dados </w:t>
            </w:r>
          </w:p>
        </w:tc>
      </w:tr>
      <w:tr w:rsidR="00C30AAE" w:rsidRPr="008A74F8" w14:paraId="59F58043" w14:textId="77777777" w:rsidTr="00916CFF">
        <w:trPr>
          <w:trHeight w:val="225"/>
        </w:trPr>
        <w:tc>
          <w:tcPr>
            <w:tcW w:w="6994" w:type="dxa"/>
            <w:gridSpan w:val="4"/>
            <w:shd w:val="clear" w:color="auto" w:fill="auto"/>
            <w:vAlign w:val="center"/>
            <w:hideMark/>
          </w:tcPr>
          <w:p w14:paraId="34BA0D26"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Avaliar se:</w:t>
            </w:r>
          </w:p>
        </w:tc>
        <w:tc>
          <w:tcPr>
            <w:tcW w:w="1403" w:type="dxa"/>
            <w:shd w:val="clear" w:color="auto" w:fill="auto"/>
            <w:vAlign w:val="center"/>
            <w:hideMark/>
          </w:tcPr>
          <w:p w14:paraId="60972912"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2224" w:type="dxa"/>
            <w:shd w:val="clear" w:color="auto" w:fill="auto"/>
            <w:vAlign w:val="center"/>
            <w:hideMark/>
          </w:tcPr>
          <w:p w14:paraId="220F6F35"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2" w:type="dxa"/>
            <w:shd w:val="clear" w:color="auto" w:fill="auto"/>
            <w:vAlign w:val="center"/>
            <w:hideMark/>
          </w:tcPr>
          <w:p w14:paraId="452A0BA9"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790E3034"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r>
      <w:tr w:rsidR="00C30AAE" w:rsidRPr="008A74F8" w14:paraId="0BBDB3A6" w14:textId="77777777" w:rsidTr="00916CFF">
        <w:trPr>
          <w:trHeight w:val="2117"/>
        </w:trPr>
        <w:tc>
          <w:tcPr>
            <w:tcW w:w="1979" w:type="dxa"/>
            <w:shd w:val="clear" w:color="auto" w:fill="auto"/>
            <w:vAlign w:val="center"/>
            <w:hideMark/>
          </w:tcPr>
          <w:p w14:paraId="3A467364"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17)              Foram definidos processos e procedimentos formais para identificar e analisar a completude da documentação de prestação de contas;</w:t>
            </w:r>
          </w:p>
        </w:tc>
        <w:tc>
          <w:tcPr>
            <w:tcW w:w="1457" w:type="dxa"/>
            <w:shd w:val="clear" w:color="auto" w:fill="auto"/>
            <w:vAlign w:val="center"/>
            <w:hideMark/>
          </w:tcPr>
          <w:p w14:paraId="3BC59021"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Decreto n. 93.872/1986</w:t>
            </w:r>
          </w:p>
        </w:tc>
        <w:tc>
          <w:tcPr>
            <w:tcW w:w="2355" w:type="dxa"/>
            <w:shd w:val="clear" w:color="auto" w:fill="auto"/>
            <w:vAlign w:val="center"/>
            <w:hideMark/>
          </w:tcPr>
          <w:p w14:paraId="253722C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17.1) verificar se existem procedimentos próprios estabelecidos para a prestação de contas pelas entidades favorecidas e respectiva análise (como tipo de processo autuado, documentação a ser apresentada, forma de análise e certificação das contas);</w:t>
            </w:r>
          </w:p>
        </w:tc>
        <w:tc>
          <w:tcPr>
            <w:tcW w:w="1203" w:type="dxa"/>
            <w:shd w:val="clear" w:color="auto" w:fill="auto"/>
            <w:vAlign w:val="center"/>
            <w:hideMark/>
          </w:tcPr>
          <w:p w14:paraId="4F3EB9A9"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34656229"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17.1) O tribunal definiu processos e procedimentos uniformes para identificar e analisar a completude da documentação de prestação de contas?</w:t>
            </w:r>
          </w:p>
        </w:tc>
        <w:tc>
          <w:tcPr>
            <w:tcW w:w="2224" w:type="dxa"/>
            <w:shd w:val="clear" w:color="auto" w:fill="auto"/>
            <w:vAlign w:val="center"/>
            <w:hideMark/>
          </w:tcPr>
          <w:p w14:paraId="4ACBFC3A"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foram estabelecidos e são uniformes</w:t>
            </w:r>
            <w:r w:rsidRPr="008A74F8">
              <w:rPr>
                <w:rFonts w:eastAsia="Times New Roman" w:cstheme="minorHAnsi"/>
                <w:color w:val="000000"/>
                <w:sz w:val="16"/>
                <w:szCs w:val="16"/>
                <w:lang w:eastAsia="pt-BR"/>
              </w:rPr>
              <w:br/>
              <w:t>b. Sim, os procedimentos foram parcialmente estabelecidos ou não são uniformes para todas as varas</w:t>
            </w:r>
            <w:r w:rsidRPr="008A74F8">
              <w:rPr>
                <w:rFonts w:eastAsia="Times New Roman" w:cstheme="minorHAnsi"/>
                <w:color w:val="000000"/>
                <w:sz w:val="16"/>
                <w:szCs w:val="16"/>
                <w:lang w:eastAsia="pt-BR"/>
              </w:rPr>
              <w:br/>
              <w:t>c. Não foram definidos processos e procedimentos</w:t>
            </w:r>
          </w:p>
          <w:p w14:paraId="30738999" w14:textId="74617667" w:rsidR="000F10B0" w:rsidRPr="008A74F8" w:rsidRDefault="000F10B0"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entidade favorecida</w:t>
            </w:r>
          </w:p>
        </w:tc>
        <w:tc>
          <w:tcPr>
            <w:tcW w:w="1842" w:type="dxa"/>
            <w:shd w:val="clear" w:color="auto" w:fill="auto"/>
            <w:vAlign w:val="center"/>
            <w:hideMark/>
          </w:tcPr>
          <w:p w14:paraId="5B729017"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integral, esclarecer as principais deficiências verificadas nos procedimentos adotados pelo tribunal na identificação e análise da completude da documentação de prestação de contas pelas entidades favorecidas</w:t>
            </w:r>
          </w:p>
        </w:tc>
        <w:tc>
          <w:tcPr>
            <w:tcW w:w="1849" w:type="dxa"/>
            <w:shd w:val="clear" w:color="auto" w:fill="auto"/>
            <w:vAlign w:val="center"/>
            <w:hideMark/>
          </w:tcPr>
          <w:p w14:paraId="550EB691" w14:textId="1DAEC0F0"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 de tribunais que não definiram procedimentos para a identificação e análise da completude da documentação de prestação de contas,</w:t>
            </w:r>
            <w:r w:rsidRPr="008A74F8">
              <w:rPr>
                <w:rFonts w:eastAsia="Times New Roman" w:cstheme="minorHAnsi"/>
                <w:color w:val="000000"/>
                <w:sz w:val="16"/>
                <w:szCs w:val="16"/>
                <w:lang w:eastAsia="pt-BR"/>
              </w:rPr>
              <w:br/>
              <w:t xml:space="preserve">identificar os principais procedimentos não estabelecidos  </w:t>
            </w:r>
          </w:p>
        </w:tc>
      </w:tr>
      <w:tr w:rsidR="00C30AAE" w:rsidRPr="008A74F8" w14:paraId="3F2F465C" w14:textId="77777777" w:rsidTr="00916CFF">
        <w:trPr>
          <w:trHeight w:val="225"/>
        </w:trPr>
        <w:tc>
          <w:tcPr>
            <w:tcW w:w="14312" w:type="dxa"/>
            <w:gridSpan w:val="8"/>
            <w:shd w:val="clear" w:color="auto" w:fill="auto"/>
            <w:vAlign w:val="center"/>
            <w:hideMark/>
          </w:tcPr>
          <w:p w14:paraId="07A19FF4"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Pena de Prestação Pecuniária</w:t>
            </w:r>
          </w:p>
        </w:tc>
      </w:tr>
      <w:tr w:rsidR="00C30AAE" w:rsidRPr="008A74F8" w14:paraId="47F7B7BA" w14:textId="77777777" w:rsidTr="00916CFF">
        <w:trPr>
          <w:trHeight w:val="2816"/>
        </w:trPr>
        <w:tc>
          <w:tcPr>
            <w:tcW w:w="1979" w:type="dxa"/>
            <w:vMerge w:val="restart"/>
            <w:shd w:val="clear" w:color="auto" w:fill="auto"/>
            <w:vAlign w:val="center"/>
            <w:hideMark/>
          </w:tcPr>
          <w:p w14:paraId="13AB1F80"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18)              O tribunal divulga periodicamente, em seus sítios eletrônicos e com acesso público, o montante de valores arrecadados a título de pena de prestação pecuniária, as entidades e projetos favorecidos;</w:t>
            </w:r>
          </w:p>
        </w:tc>
        <w:tc>
          <w:tcPr>
            <w:tcW w:w="1457" w:type="dxa"/>
            <w:vMerge w:val="restart"/>
            <w:shd w:val="clear" w:color="auto" w:fill="auto"/>
            <w:vAlign w:val="center"/>
            <w:hideMark/>
          </w:tcPr>
          <w:p w14:paraId="26E43071"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12 da Resolução CNJ n. 558/2024</w:t>
            </w:r>
          </w:p>
        </w:tc>
        <w:tc>
          <w:tcPr>
            <w:tcW w:w="2355" w:type="dxa"/>
            <w:shd w:val="clear" w:color="auto" w:fill="auto"/>
            <w:vAlign w:val="center"/>
            <w:hideMark/>
          </w:tcPr>
          <w:p w14:paraId="1B2328B5"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18.1) verificar a existência de publicação atualizada em seu sítio eletrônico do montante de recursos arrecadados a título de pena de prestação pecuniária, as entidades e projetos favorecidos;</w:t>
            </w:r>
          </w:p>
        </w:tc>
        <w:tc>
          <w:tcPr>
            <w:tcW w:w="1203" w:type="dxa"/>
            <w:vMerge w:val="restart"/>
            <w:shd w:val="clear" w:color="auto" w:fill="auto"/>
            <w:vAlign w:val="center"/>
            <w:hideMark/>
          </w:tcPr>
          <w:p w14:paraId="2EDD7070"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Portal da transparência do Tribunal</w:t>
            </w:r>
          </w:p>
        </w:tc>
        <w:tc>
          <w:tcPr>
            <w:tcW w:w="1403" w:type="dxa"/>
            <w:shd w:val="clear" w:color="auto" w:fill="auto"/>
            <w:vAlign w:val="center"/>
            <w:hideMark/>
          </w:tcPr>
          <w:p w14:paraId="002F3383"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18.1)   O tribunal divulga periodicamente, em seus sítios eletrônicos, o montante de valores arrecadados a título de pena de prestação pecuniária, as entidades e projetos favorecidos?</w:t>
            </w:r>
          </w:p>
        </w:tc>
        <w:tc>
          <w:tcPr>
            <w:tcW w:w="2224" w:type="dxa"/>
            <w:shd w:val="clear" w:color="auto" w:fill="auto"/>
            <w:vAlign w:val="center"/>
            <w:hideMark/>
          </w:tcPr>
          <w:p w14:paraId="0CD963FC"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há publicação atual e periódica, com detalhamento igual ou além do exigido;</w:t>
            </w:r>
            <w:r w:rsidRPr="008A74F8">
              <w:rPr>
                <w:rFonts w:eastAsia="Times New Roman" w:cstheme="minorHAnsi"/>
                <w:color w:val="000000"/>
                <w:sz w:val="16"/>
                <w:szCs w:val="16"/>
                <w:lang w:eastAsia="pt-BR"/>
              </w:rPr>
              <w:br/>
              <w:t>b. Sim, existe publicação atual ou periódica, com detalhamento parcial ao exigido;</w:t>
            </w:r>
            <w:r w:rsidRPr="008A74F8">
              <w:rPr>
                <w:rFonts w:eastAsia="Times New Roman" w:cstheme="minorHAnsi"/>
                <w:color w:val="000000"/>
                <w:sz w:val="16"/>
                <w:szCs w:val="16"/>
                <w:lang w:eastAsia="pt-BR"/>
              </w:rPr>
              <w:br/>
              <w:t>c. Os dados não são divulgados conforme exigido, ou as informações não são atualizadas periodicamente.</w:t>
            </w:r>
          </w:p>
          <w:p w14:paraId="2DD7CC42" w14:textId="123CFC7E" w:rsidR="0013109B" w:rsidRPr="008A74F8" w:rsidRDefault="0013109B"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pena de </w:t>
            </w:r>
            <w:r w:rsidR="0045022F">
              <w:rPr>
                <w:rFonts w:eastAsia="Times New Roman" w:cstheme="minorHAnsi"/>
                <w:color w:val="000000"/>
                <w:sz w:val="16"/>
                <w:szCs w:val="16"/>
                <w:lang w:eastAsia="pt-BR"/>
              </w:rPr>
              <w:t xml:space="preserve">prestação pecuniária </w:t>
            </w:r>
          </w:p>
        </w:tc>
        <w:tc>
          <w:tcPr>
            <w:tcW w:w="1842" w:type="dxa"/>
            <w:shd w:val="clear" w:color="auto" w:fill="auto"/>
            <w:vAlign w:val="center"/>
            <w:hideMark/>
          </w:tcPr>
          <w:p w14:paraId="4AC3C523" w14:textId="542C8BA1"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integral, detalhar as principais deficiências para o déficit de transparência dos dados do tribunal relativos a recursos arrecadados a título de pena de prestação pecuniárias (não declaração de valores, de dados das </w:t>
            </w:r>
            <w:proofErr w:type="gramStart"/>
            <w:r w:rsidRPr="008A74F8">
              <w:rPr>
                <w:rFonts w:eastAsia="Times New Roman" w:cstheme="minorHAnsi"/>
                <w:color w:val="000000"/>
                <w:sz w:val="16"/>
                <w:szCs w:val="16"/>
                <w:lang w:eastAsia="pt-BR"/>
              </w:rPr>
              <w:t xml:space="preserve">entidades, </w:t>
            </w:r>
            <w:proofErr w:type="spellStart"/>
            <w:r w:rsidRPr="008A74F8">
              <w:rPr>
                <w:rFonts w:eastAsia="Times New Roman" w:cstheme="minorHAnsi"/>
                <w:color w:val="000000"/>
                <w:sz w:val="16"/>
                <w:szCs w:val="16"/>
                <w:lang w:eastAsia="pt-BR"/>
              </w:rPr>
              <w:t>etc</w:t>
            </w:r>
            <w:proofErr w:type="spellEnd"/>
            <w:proofErr w:type="gramEnd"/>
            <w:r w:rsidRPr="008A74F8">
              <w:rPr>
                <w:rFonts w:eastAsia="Times New Roman" w:cstheme="minorHAnsi"/>
                <w:color w:val="000000"/>
                <w:sz w:val="16"/>
                <w:szCs w:val="16"/>
                <w:lang w:eastAsia="pt-BR"/>
              </w:rPr>
              <w:t>)</w:t>
            </w:r>
          </w:p>
        </w:tc>
        <w:tc>
          <w:tcPr>
            <w:tcW w:w="1849" w:type="dxa"/>
            <w:shd w:val="clear" w:color="auto" w:fill="auto"/>
            <w:vAlign w:val="center"/>
            <w:hideMark/>
          </w:tcPr>
          <w:p w14:paraId="536EAAAD"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número de tribunais que divulgam os dados </w:t>
            </w:r>
            <w:r w:rsidRPr="008A74F8">
              <w:rPr>
                <w:rFonts w:eastAsia="Times New Roman" w:cstheme="minorHAnsi"/>
                <w:color w:val="000000"/>
                <w:sz w:val="16"/>
                <w:szCs w:val="16"/>
                <w:lang w:eastAsia="pt-BR"/>
              </w:rPr>
              <w:br/>
              <w:t>identificar quais os principais dados que não são publicados nos sítios eletrônicos</w:t>
            </w:r>
          </w:p>
        </w:tc>
      </w:tr>
      <w:tr w:rsidR="00C30AAE" w:rsidRPr="008A74F8" w14:paraId="1C0E1E12" w14:textId="77777777" w:rsidTr="00916CFF">
        <w:trPr>
          <w:trHeight w:val="2259"/>
        </w:trPr>
        <w:tc>
          <w:tcPr>
            <w:tcW w:w="1979" w:type="dxa"/>
            <w:vMerge/>
            <w:vAlign w:val="center"/>
            <w:hideMark/>
          </w:tcPr>
          <w:p w14:paraId="05502E6B"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70117C29"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auto"/>
            <w:vAlign w:val="center"/>
            <w:hideMark/>
          </w:tcPr>
          <w:p w14:paraId="69D5210F"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18.2) verificar se a publicação é facilmente localizada pelo público externo.</w:t>
            </w:r>
          </w:p>
        </w:tc>
        <w:tc>
          <w:tcPr>
            <w:tcW w:w="1203" w:type="dxa"/>
            <w:vMerge/>
            <w:vAlign w:val="center"/>
            <w:hideMark/>
          </w:tcPr>
          <w:p w14:paraId="30623981"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4344E9C6"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18.2) As publicações podem </w:t>
            </w:r>
            <w:proofErr w:type="spellStart"/>
            <w:r w:rsidRPr="008A74F8">
              <w:rPr>
                <w:rFonts w:eastAsia="Times New Roman" w:cstheme="minorHAnsi"/>
                <w:color w:val="000000"/>
                <w:sz w:val="16"/>
                <w:szCs w:val="16"/>
                <w:lang w:eastAsia="pt-BR"/>
              </w:rPr>
              <w:t>se</w:t>
            </w:r>
            <w:proofErr w:type="spellEnd"/>
            <w:r w:rsidRPr="008A74F8">
              <w:rPr>
                <w:rFonts w:eastAsia="Times New Roman" w:cstheme="minorHAnsi"/>
                <w:color w:val="000000"/>
                <w:sz w:val="16"/>
                <w:szCs w:val="16"/>
                <w:lang w:eastAsia="pt-BR"/>
              </w:rPr>
              <w:t xml:space="preserve"> acessadas de forma clara e com poucos cliques do ponto de vista do público externo?</w:t>
            </w:r>
          </w:p>
        </w:tc>
        <w:tc>
          <w:tcPr>
            <w:tcW w:w="2224" w:type="dxa"/>
            <w:shd w:val="clear" w:color="auto" w:fill="auto"/>
            <w:vAlign w:val="center"/>
            <w:hideMark/>
          </w:tcPr>
          <w:p w14:paraId="7993A333" w14:textId="27CEDDC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dados são obtidos de forma clara, intuitiva e com poucos cliques</w:t>
            </w:r>
            <w:r w:rsidRPr="008A74F8">
              <w:rPr>
                <w:rFonts w:eastAsia="Times New Roman" w:cstheme="minorHAnsi"/>
                <w:color w:val="000000"/>
                <w:sz w:val="16"/>
                <w:szCs w:val="16"/>
                <w:lang w:eastAsia="pt-BR"/>
              </w:rPr>
              <w:br/>
              <w:t>b. Sim, os dados estão transparentes, mas o usuário os acessa com vários cliques ou há uma certa dificuldade para se obter os dados</w:t>
            </w:r>
            <w:r w:rsidRPr="008A74F8">
              <w:rPr>
                <w:rFonts w:eastAsia="Times New Roman" w:cstheme="minorHAnsi"/>
                <w:color w:val="000000"/>
                <w:sz w:val="16"/>
                <w:szCs w:val="16"/>
                <w:lang w:eastAsia="pt-BR"/>
              </w:rPr>
              <w:br/>
              <w:t>c. Os dados não são transparentes nem fáceis de localizar</w:t>
            </w:r>
          </w:p>
          <w:p w14:paraId="45C91796" w14:textId="2FE8DA28" w:rsidR="00AC1FB1" w:rsidRPr="008A74F8" w:rsidRDefault="00AC1FB1"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4E9ABA58"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integral, detalhar as principais dificuldades do usuário em acessar os dados relativos a recursos arrecadados a título de pena de prestação pecuniárias</w:t>
            </w:r>
          </w:p>
        </w:tc>
        <w:tc>
          <w:tcPr>
            <w:tcW w:w="1849" w:type="dxa"/>
            <w:shd w:val="clear" w:color="auto" w:fill="auto"/>
            <w:vAlign w:val="center"/>
            <w:hideMark/>
          </w:tcPr>
          <w:p w14:paraId="20EBAE8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número de tribunais cujos dados divulgados nos sítios de internet não atendem critérios facilidade na transparência de dados relativos a valores arrecadados a título de prestação pecuniária, as entidades e projetos favorecidos </w:t>
            </w:r>
          </w:p>
        </w:tc>
      </w:tr>
      <w:tr w:rsidR="00C30AAE" w:rsidRPr="008A74F8" w14:paraId="7C9B8861" w14:textId="77777777" w:rsidTr="6DC6BF90">
        <w:trPr>
          <w:trHeight w:val="1833"/>
        </w:trPr>
        <w:tc>
          <w:tcPr>
            <w:tcW w:w="1979" w:type="dxa"/>
            <w:vMerge w:val="restart"/>
            <w:shd w:val="clear" w:color="auto" w:fill="F7C7AC"/>
            <w:vAlign w:val="center"/>
            <w:hideMark/>
          </w:tcPr>
          <w:p w14:paraId="64A45155" w14:textId="2B1B215A"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 xml:space="preserve">19)              As entidades beneficiadas prestaram contas da utilização dos valores </w:t>
            </w:r>
            <w:r w:rsidR="002214F7" w:rsidRPr="008A74F8">
              <w:rPr>
                <w:rFonts w:eastAsia="Times New Roman" w:cstheme="minorHAnsi"/>
                <w:color w:val="000000"/>
                <w:sz w:val="16"/>
                <w:szCs w:val="16"/>
                <w:lang w:eastAsia="pt-BR"/>
              </w:rPr>
              <w:t>recebidos e</w:t>
            </w:r>
            <w:r w:rsidRPr="008A74F8">
              <w:rPr>
                <w:rFonts w:eastAsia="Times New Roman" w:cstheme="minorHAnsi"/>
                <w:color w:val="000000"/>
                <w:sz w:val="16"/>
                <w:szCs w:val="16"/>
                <w:lang w:eastAsia="pt-BR"/>
              </w:rPr>
              <w:t xml:space="preserve"> as tiveram homologadas de acordo com os respectivos editais de credenciamento;</w:t>
            </w:r>
          </w:p>
        </w:tc>
        <w:tc>
          <w:tcPr>
            <w:tcW w:w="1457" w:type="dxa"/>
            <w:vMerge w:val="restart"/>
            <w:shd w:val="clear" w:color="auto" w:fill="F7C7AC"/>
            <w:vAlign w:val="center"/>
            <w:hideMark/>
          </w:tcPr>
          <w:p w14:paraId="0ED11DF2" w14:textId="2F6C4488"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Art. </w:t>
            </w:r>
            <w:r w:rsidR="00256673" w:rsidRPr="008A74F8">
              <w:rPr>
                <w:rFonts w:eastAsia="Times New Roman" w:cstheme="minorHAnsi"/>
                <w:color w:val="000000"/>
                <w:sz w:val="16"/>
                <w:szCs w:val="16"/>
                <w:lang w:eastAsia="pt-BR"/>
              </w:rPr>
              <w:t>13</w:t>
            </w:r>
            <w:r w:rsidRPr="008A74F8">
              <w:rPr>
                <w:rFonts w:eastAsia="Times New Roman" w:cstheme="minorHAnsi"/>
                <w:color w:val="000000"/>
                <w:sz w:val="16"/>
                <w:szCs w:val="16"/>
                <w:lang w:eastAsia="pt-BR"/>
              </w:rPr>
              <w:t>,</w:t>
            </w:r>
            <w:r w:rsidR="00256673" w:rsidRPr="008A74F8">
              <w:rPr>
                <w:rFonts w:eastAsia="Times New Roman" w:cstheme="minorHAnsi"/>
                <w:color w:val="000000"/>
                <w:sz w:val="16"/>
                <w:szCs w:val="16"/>
                <w:lang w:eastAsia="pt-BR"/>
              </w:rPr>
              <w:t xml:space="preserve"> caput e</w:t>
            </w:r>
            <w:r w:rsidRPr="008A74F8">
              <w:rPr>
                <w:rFonts w:eastAsia="Times New Roman" w:cstheme="minorHAnsi"/>
                <w:color w:val="000000"/>
                <w:sz w:val="16"/>
                <w:szCs w:val="16"/>
                <w:lang w:eastAsia="pt-BR"/>
              </w:rPr>
              <w:t xml:space="preserve"> parágrafo único, da Resolução CNJ n. 558/2024</w:t>
            </w:r>
          </w:p>
        </w:tc>
        <w:tc>
          <w:tcPr>
            <w:tcW w:w="2355" w:type="dxa"/>
            <w:shd w:val="clear" w:color="auto" w:fill="F7C7AC"/>
            <w:vAlign w:val="center"/>
            <w:hideMark/>
          </w:tcPr>
          <w:p w14:paraId="07768E41"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19.1) identificar se a prestação de contas efetuada pelas entidades beneficiadas ocorreu nos termos dos respectivos editais (prazo, </w:t>
            </w:r>
            <w:proofErr w:type="gramStart"/>
            <w:r w:rsidRPr="008A74F8">
              <w:rPr>
                <w:rFonts w:eastAsia="Times New Roman" w:cstheme="minorHAnsi"/>
                <w:color w:val="000000"/>
                <w:sz w:val="16"/>
                <w:szCs w:val="16"/>
                <w:lang w:eastAsia="pt-BR"/>
              </w:rPr>
              <w:t xml:space="preserve">documentos </w:t>
            </w:r>
            <w:proofErr w:type="spellStart"/>
            <w:r w:rsidRPr="008A74F8">
              <w:rPr>
                <w:rFonts w:eastAsia="Times New Roman" w:cstheme="minorHAnsi"/>
                <w:color w:val="000000"/>
                <w:sz w:val="16"/>
                <w:szCs w:val="16"/>
                <w:lang w:eastAsia="pt-BR"/>
              </w:rPr>
              <w:t>etc</w:t>
            </w:r>
            <w:proofErr w:type="spellEnd"/>
            <w:proofErr w:type="gramEnd"/>
            <w:r w:rsidRPr="008A74F8">
              <w:rPr>
                <w:rFonts w:eastAsia="Times New Roman" w:cstheme="minorHAnsi"/>
                <w:color w:val="000000"/>
                <w:sz w:val="16"/>
                <w:szCs w:val="16"/>
                <w:lang w:eastAsia="pt-BR"/>
              </w:rPr>
              <w:t>); </w:t>
            </w:r>
          </w:p>
        </w:tc>
        <w:tc>
          <w:tcPr>
            <w:tcW w:w="1203" w:type="dxa"/>
            <w:vMerge w:val="restart"/>
            <w:shd w:val="clear" w:color="auto" w:fill="F7C7AC"/>
            <w:vAlign w:val="center"/>
            <w:hideMark/>
          </w:tcPr>
          <w:p w14:paraId="6A3C1613"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Análise documental dos processos de prestação de contas</w:t>
            </w:r>
          </w:p>
        </w:tc>
        <w:tc>
          <w:tcPr>
            <w:tcW w:w="1403" w:type="dxa"/>
            <w:shd w:val="clear" w:color="auto" w:fill="F7C7AC"/>
            <w:vAlign w:val="center"/>
            <w:hideMark/>
          </w:tcPr>
          <w:p w14:paraId="1E27B52A"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19.1) A prestação de contas da utilização dos valores recebidos pelas entidades beneficiadas ocorreu nos termos dos respectivos editais de credenciamento?</w:t>
            </w:r>
          </w:p>
        </w:tc>
        <w:tc>
          <w:tcPr>
            <w:tcW w:w="2224" w:type="dxa"/>
            <w:shd w:val="clear" w:color="auto" w:fill="F7C7AC"/>
            <w:vAlign w:val="center"/>
            <w:hideMark/>
          </w:tcPr>
          <w:p w14:paraId="73825C42"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houve prestação de contas conforme os respectivos editais</w:t>
            </w:r>
            <w:r w:rsidRPr="008A74F8">
              <w:rPr>
                <w:rFonts w:eastAsia="Times New Roman" w:cstheme="minorHAnsi"/>
                <w:color w:val="000000"/>
                <w:sz w:val="16"/>
                <w:szCs w:val="16"/>
                <w:lang w:eastAsia="pt-BR"/>
              </w:rPr>
              <w:br/>
              <w:t>b. Sim, houve prestação de contas, mas sem observar os termos dos respectivos editais</w:t>
            </w:r>
            <w:r w:rsidRPr="008A74F8">
              <w:rPr>
                <w:rFonts w:eastAsia="Times New Roman" w:cstheme="minorHAnsi"/>
                <w:color w:val="000000"/>
                <w:sz w:val="16"/>
                <w:szCs w:val="16"/>
                <w:lang w:eastAsia="pt-BR"/>
              </w:rPr>
              <w:br/>
              <w:t>c. Não houve prestação de contas dos valores recebidos</w:t>
            </w:r>
          </w:p>
          <w:p w14:paraId="745DD310" w14:textId="2FE70911" w:rsidR="00D2128E" w:rsidRPr="008A74F8" w:rsidRDefault="00D2128E"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entidade beneficiada</w:t>
            </w:r>
          </w:p>
        </w:tc>
        <w:tc>
          <w:tcPr>
            <w:tcW w:w="1842" w:type="dxa"/>
            <w:shd w:val="clear" w:color="auto" w:fill="F7C7AC"/>
            <w:vAlign w:val="center"/>
            <w:hideMark/>
          </w:tcPr>
          <w:p w14:paraId="0E79F913"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integral, informar as principais causas para a inconformidade da prestação de contas </w:t>
            </w:r>
            <w:r w:rsidR="002214F7" w:rsidRPr="008A74F8">
              <w:rPr>
                <w:rFonts w:eastAsia="Times New Roman" w:cstheme="minorHAnsi"/>
                <w:color w:val="000000"/>
                <w:sz w:val="16"/>
                <w:szCs w:val="16"/>
                <w:lang w:eastAsia="pt-BR"/>
              </w:rPr>
              <w:t>pelas entidades</w:t>
            </w:r>
            <w:r w:rsidRPr="008A74F8">
              <w:rPr>
                <w:rFonts w:eastAsia="Times New Roman" w:cstheme="minorHAnsi"/>
                <w:color w:val="000000"/>
                <w:sz w:val="16"/>
                <w:szCs w:val="16"/>
                <w:lang w:eastAsia="pt-BR"/>
              </w:rPr>
              <w:t xml:space="preserve"> beneficiadas.</w:t>
            </w:r>
          </w:p>
          <w:p w14:paraId="7130EBC0" w14:textId="77777777" w:rsidR="004B59D6" w:rsidRPr="008A74F8" w:rsidRDefault="004B59D6" w:rsidP="00C30AAE">
            <w:pPr>
              <w:spacing w:after="0" w:line="240" w:lineRule="auto"/>
              <w:rPr>
                <w:rFonts w:eastAsia="Times New Roman" w:cstheme="minorHAnsi"/>
                <w:color w:val="000000"/>
                <w:sz w:val="16"/>
                <w:szCs w:val="16"/>
                <w:lang w:eastAsia="pt-BR"/>
              </w:rPr>
            </w:pPr>
          </w:p>
          <w:p w14:paraId="7CD120C1" w14:textId="77777777" w:rsidR="004B59D6" w:rsidRPr="008A74F8" w:rsidRDefault="004B59D6" w:rsidP="004B59D6">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da amostra:</w:t>
            </w:r>
          </w:p>
          <w:p w14:paraId="4E76FF9A" w14:textId="7DE27DA0" w:rsidR="004B59D6" w:rsidRPr="008A74F8" w:rsidRDefault="004B59D6" w:rsidP="004B59D6">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7C7AC"/>
            <w:vAlign w:val="center"/>
            <w:hideMark/>
          </w:tcPr>
          <w:p w14:paraId="46389B46" w14:textId="2C2E7BB5"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o número de tribunais em que não houve prestação de contas ou que não houve prestação de contas conforme os respectivos </w:t>
            </w:r>
            <w:r w:rsidR="002214F7" w:rsidRPr="008A74F8">
              <w:rPr>
                <w:rFonts w:eastAsia="Times New Roman" w:cstheme="minorHAnsi"/>
                <w:color w:val="000000"/>
                <w:sz w:val="16"/>
                <w:szCs w:val="16"/>
                <w:lang w:eastAsia="pt-BR"/>
              </w:rPr>
              <w:t>editais,</w:t>
            </w:r>
            <w:r w:rsidRPr="008A74F8">
              <w:rPr>
                <w:rFonts w:eastAsia="Times New Roman" w:cstheme="minorHAnsi"/>
                <w:color w:val="000000"/>
                <w:sz w:val="16"/>
                <w:szCs w:val="16"/>
                <w:lang w:eastAsia="pt-BR"/>
              </w:rPr>
              <w:t xml:space="preserve"> e o percentual que representam frente ao total</w:t>
            </w:r>
          </w:p>
        </w:tc>
      </w:tr>
      <w:tr w:rsidR="00C30AAE" w:rsidRPr="008A74F8" w14:paraId="62DADF46" w14:textId="77777777" w:rsidTr="6DC6BF90">
        <w:trPr>
          <w:trHeight w:val="2271"/>
        </w:trPr>
        <w:tc>
          <w:tcPr>
            <w:tcW w:w="1979" w:type="dxa"/>
            <w:vMerge/>
            <w:vAlign w:val="center"/>
            <w:hideMark/>
          </w:tcPr>
          <w:p w14:paraId="75CBF3E9"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2C592975"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F7C7AC"/>
            <w:vAlign w:val="center"/>
            <w:hideMark/>
          </w:tcPr>
          <w:p w14:paraId="7398320F"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19.2) verificar se a prestação de contas foi homologada em conformidade com o regulamento do tribunal;</w:t>
            </w:r>
          </w:p>
        </w:tc>
        <w:tc>
          <w:tcPr>
            <w:tcW w:w="1203" w:type="dxa"/>
            <w:vMerge/>
            <w:vAlign w:val="center"/>
            <w:hideMark/>
          </w:tcPr>
          <w:p w14:paraId="30C5715F"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F7C7AC"/>
            <w:vAlign w:val="center"/>
            <w:hideMark/>
          </w:tcPr>
          <w:p w14:paraId="219B102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19.2) A prestação de contas da utilização dos valores recebidos pelas entidades beneficiadas foi homologada na forma disciplinada pelo tribunal?</w:t>
            </w:r>
          </w:p>
        </w:tc>
        <w:tc>
          <w:tcPr>
            <w:tcW w:w="2224" w:type="dxa"/>
            <w:shd w:val="clear" w:color="auto" w:fill="F7C7AC"/>
            <w:vAlign w:val="center"/>
            <w:hideMark/>
          </w:tcPr>
          <w:p w14:paraId="6E2C09D3"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a prestação de contas foi homologada em conformidade com o regulamento do tribunal</w:t>
            </w:r>
            <w:r w:rsidRPr="008A74F8">
              <w:rPr>
                <w:rFonts w:eastAsia="Times New Roman" w:cstheme="minorHAnsi"/>
                <w:color w:val="000000"/>
                <w:sz w:val="16"/>
                <w:szCs w:val="16"/>
                <w:lang w:eastAsia="pt-BR"/>
              </w:rPr>
              <w:br/>
              <w:t xml:space="preserve">b. Sim, a prestação de contas foi </w:t>
            </w:r>
            <w:r w:rsidR="005906E1" w:rsidRPr="008A74F8">
              <w:rPr>
                <w:rFonts w:eastAsia="Times New Roman" w:cstheme="minorHAnsi"/>
                <w:color w:val="000000"/>
                <w:sz w:val="16"/>
                <w:szCs w:val="16"/>
                <w:lang w:eastAsia="pt-BR"/>
              </w:rPr>
              <w:t>homologada,</w:t>
            </w:r>
            <w:r w:rsidRPr="008A74F8">
              <w:rPr>
                <w:rFonts w:eastAsia="Times New Roman" w:cstheme="minorHAnsi"/>
                <w:color w:val="000000"/>
                <w:sz w:val="16"/>
                <w:szCs w:val="16"/>
                <w:lang w:eastAsia="pt-BR"/>
              </w:rPr>
              <w:t xml:space="preserve"> mas atendeu parcialmente o regulamento do tribunal</w:t>
            </w:r>
            <w:r w:rsidRPr="008A74F8">
              <w:rPr>
                <w:rFonts w:eastAsia="Times New Roman" w:cstheme="minorHAnsi"/>
                <w:color w:val="000000"/>
                <w:sz w:val="16"/>
                <w:szCs w:val="16"/>
                <w:lang w:eastAsia="pt-BR"/>
              </w:rPr>
              <w:br/>
              <w:t>c. A prestação de contas não foi homologada, ou foi homologada em desacordo com o regulamento do edital</w:t>
            </w:r>
          </w:p>
          <w:p w14:paraId="54C82679" w14:textId="2A81D864" w:rsidR="007D6BEC" w:rsidRPr="008A74F8" w:rsidRDefault="007D6BEC"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entidade beneficiada</w:t>
            </w:r>
          </w:p>
        </w:tc>
        <w:tc>
          <w:tcPr>
            <w:tcW w:w="1842" w:type="dxa"/>
            <w:shd w:val="clear" w:color="auto" w:fill="F7C7AC"/>
            <w:vAlign w:val="center"/>
            <w:hideMark/>
          </w:tcPr>
          <w:p w14:paraId="08DB3C86"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integral, informar as principais causas para a(s) deficiência(s) constatada(s) na homologação da prestação de contas feitas pelas entidades beneficiadas.</w:t>
            </w:r>
          </w:p>
          <w:p w14:paraId="68E29FA3" w14:textId="77777777" w:rsidR="004B59D6" w:rsidRPr="008A74F8" w:rsidRDefault="004B59D6" w:rsidP="00C30AAE">
            <w:pPr>
              <w:spacing w:after="0" w:line="240" w:lineRule="auto"/>
              <w:rPr>
                <w:rFonts w:eastAsia="Times New Roman" w:cstheme="minorHAnsi"/>
                <w:color w:val="000000"/>
                <w:sz w:val="16"/>
                <w:szCs w:val="16"/>
                <w:lang w:eastAsia="pt-BR"/>
              </w:rPr>
            </w:pPr>
          </w:p>
          <w:p w14:paraId="59132CE5" w14:textId="77777777" w:rsidR="004B59D6" w:rsidRPr="008A74F8" w:rsidRDefault="004B59D6" w:rsidP="004B59D6">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da amostra:</w:t>
            </w:r>
          </w:p>
          <w:p w14:paraId="1D78DC88" w14:textId="4FAE309F" w:rsidR="004B59D6" w:rsidRPr="008A74F8" w:rsidRDefault="004B59D6" w:rsidP="004B59D6">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7C7AC"/>
            <w:vAlign w:val="center"/>
            <w:hideMark/>
          </w:tcPr>
          <w:p w14:paraId="40B10873"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 de tribunais que não disciplinaram a contento a homologação de prestação de contas ou que não homologaram as contas prestadas ou o fizeram sem observar a forma disciplinada, e o percentual que representam frente ao total</w:t>
            </w:r>
          </w:p>
        </w:tc>
      </w:tr>
      <w:tr w:rsidR="00C30AAE" w:rsidRPr="008A74F8" w14:paraId="05A0C593" w14:textId="77777777" w:rsidTr="00916CFF">
        <w:trPr>
          <w:trHeight w:val="2389"/>
        </w:trPr>
        <w:tc>
          <w:tcPr>
            <w:tcW w:w="1979" w:type="dxa"/>
            <w:vMerge w:val="restart"/>
            <w:shd w:val="clear" w:color="auto" w:fill="auto"/>
            <w:vAlign w:val="center"/>
            <w:hideMark/>
          </w:tcPr>
          <w:p w14:paraId="01B4747F"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20)              O Tribunal definiu formalmente os procedimentos a serem adotados nos casos de rejeição da prestação de contas;</w:t>
            </w:r>
          </w:p>
        </w:tc>
        <w:tc>
          <w:tcPr>
            <w:tcW w:w="1457" w:type="dxa"/>
            <w:vMerge w:val="restart"/>
            <w:shd w:val="clear" w:color="auto" w:fill="auto"/>
            <w:vAlign w:val="center"/>
            <w:hideMark/>
          </w:tcPr>
          <w:p w14:paraId="21C71DAB" w14:textId="77777777" w:rsidR="005E11EA"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r w:rsidR="005E11EA" w:rsidRPr="008A74F8">
              <w:rPr>
                <w:rFonts w:eastAsia="Times New Roman" w:cstheme="minorHAnsi"/>
                <w:color w:val="000000"/>
                <w:sz w:val="16"/>
                <w:szCs w:val="16"/>
                <w:lang w:eastAsia="pt-BR"/>
              </w:rPr>
              <w:t>Decreto n. 93.872/1986;</w:t>
            </w:r>
          </w:p>
          <w:p w14:paraId="02E5ED7A" w14:textId="678DDC70" w:rsidR="00C30AAE" w:rsidRPr="008A74F8" w:rsidRDefault="00C30AAE" w:rsidP="0043677C">
            <w:pPr>
              <w:pStyle w:val="PargrafodaLista"/>
              <w:numPr>
                <w:ilvl w:val="0"/>
                <w:numId w:val="41"/>
              </w:numPr>
              <w:tabs>
                <w:tab w:val="left" w:pos="217"/>
              </w:tabs>
              <w:spacing w:after="0" w:line="240" w:lineRule="auto"/>
              <w:ind w:left="0" w:firstLine="0"/>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Boas práticas de prestação de contas</w:t>
            </w:r>
          </w:p>
        </w:tc>
        <w:tc>
          <w:tcPr>
            <w:tcW w:w="2355" w:type="dxa"/>
            <w:shd w:val="clear" w:color="auto" w:fill="auto"/>
            <w:vAlign w:val="center"/>
            <w:hideMark/>
          </w:tcPr>
          <w:p w14:paraId="49D423C9"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20.1) verificar se existem procedimentos definidos para os casos de rejeição da prestação de contas;</w:t>
            </w:r>
          </w:p>
        </w:tc>
        <w:tc>
          <w:tcPr>
            <w:tcW w:w="1203" w:type="dxa"/>
            <w:vMerge w:val="restart"/>
            <w:shd w:val="clear" w:color="auto" w:fill="auto"/>
            <w:vAlign w:val="center"/>
            <w:hideMark/>
          </w:tcPr>
          <w:p w14:paraId="6A6DA4E9"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0B5C8179" w14:textId="43BE83D5"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20.1</w:t>
            </w:r>
            <w:r w:rsidR="002214F7" w:rsidRPr="008A74F8">
              <w:rPr>
                <w:rFonts w:eastAsia="Times New Roman" w:cstheme="minorHAnsi"/>
                <w:color w:val="000000"/>
                <w:sz w:val="16"/>
                <w:szCs w:val="16"/>
                <w:lang w:eastAsia="pt-BR"/>
              </w:rPr>
              <w:t>) O</w:t>
            </w:r>
            <w:r w:rsidRPr="008A74F8">
              <w:rPr>
                <w:rFonts w:eastAsia="Times New Roman" w:cstheme="minorHAnsi"/>
                <w:color w:val="000000"/>
                <w:sz w:val="16"/>
                <w:szCs w:val="16"/>
                <w:lang w:eastAsia="pt-BR"/>
              </w:rPr>
              <w:t xml:space="preserve"> Tribunal definiu formalmente os procedimentos a serem adotados nos casos de rejeição da prestação de contas?</w:t>
            </w:r>
          </w:p>
        </w:tc>
        <w:tc>
          <w:tcPr>
            <w:tcW w:w="2224" w:type="dxa"/>
            <w:shd w:val="clear" w:color="auto" w:fill="auto"/>
            <w:vAlign w:val="center"/>
            <w:hideMark/>
          </w:tcPr>
          <w:p w14:paraId="17F8355E" w14:textId="77777777" w:rsidR="006812B9"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procedimentos para os casos de rejeição de contas estão formalizados</w:t>
            </w:r>
            <w:r w:rsidRPr="008A74F8">
              <w:rPr>
                <w:rFonts w:eastAsia="Times New Roman" w:cstheme="minorHAnsi"/>
                <w:color w:val="000000"/>
                <w:sz w:val="16"/>
                <w:szCs w:val="16"/>
                <w:lang w:eastAsia="pt-BR"/>
              </w:rPr>
              <w:br/>
              <w:t>b. Sim, existem alguns procedimentos formalizados para os casos de rejeição de contas</w:t>
            </w:r>
          </w:p>
          <w:p w14:paraId="7F8B3C5E"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c. Não foram definidos procedimentos a serem adotados nos casos de rejeição de contas</w:t>
            </w:r>
          </w:p>
          <w:p w14:paraId="76DFB7F9" w14:textId="1B97E221" w:rsidR="006812B9" w:rsidRPr="008A74F8" w:rsidRDefault="006812B9"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entidade beneficiada</w:t>
            </w:r>
          </w:p>
        </w:tc>
        <w:tc>
          <w:tcPr>
            <w:tcW w:w="1842" w:type="dxa"/>
            <w:shd w:val="clear" w:color="auto" w:fill="auto"/>
            <w:vAlign w:val="center"/>
            <w:hideMark/>
          </w:tcPr>
          <w:p w14:paraId="7FA1D46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7E5F34EF"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 de tribunais que não definiram os procedimentos para casos de rejeição da prestação de contas, e o percentual que representam frente ao total;</w:t>
            </w:r>
          </w:p>
        </w:tc>
      </w:tr>
      <w:tr w:rsidR="00C30AAE" w:rsidRPr="008A74F8" w14:paraId="56CB659B" w14:textId="77777777" w:rsidTr="00916CFF">
        <w:trPr>
          <w:trHeight w:val="2825"/>
        </w:trPr>
        <w:tc>
          <w:tcPr>
            <w:tcW w:w="1979" w:type="dxa"/>
            <w:vMerge/>
            <w:vAlign w:val="center"/>
            <w:hideMark/>
          </w:tcPr>
          <w:p w14:paraId="03C84A9C"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35E2EA9C"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auto"/>
            <w:vAlign w:val="center"/>
            <w:hideMark/>
          </w:tcPr>
          <w:p w14:paraId="5D4F3564"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20.2) identificar se o tribunal estabeleceu medidas para a regularização das prestações de contas que foram rejeitadas.</w:t>
            </w:r>
          </w:p>
        </w:tc>
        <w:tc>
          <w:tcPr>
            <w:tcW w:w="1203" w:type="dxa"/>
            <w:vMerge/>
            <w:vAlign w:val="center"/>
            <w:hideMark/>
          </w:tcPr>
          <w:p w14:paraId="42C02B8C"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61537B1D" w14:textId="1B8B081F"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20.2) A instância competente do tribunal </w:t>
            </w:r>
            <w:r w:rsidR="00277995" w:rsidRPr="008A74F8">
              <w:rPr>
                <w:rFonts w:eastAsia="Times New Roman" w:cstheme="minorHAnsi"/>
                <w:color w:val="000000"/>
                <w:sz w:val="16"/>
                <w:szCs w:val="16"/>
                <w:lang w:eastAsia="pt-BR"/>
              </w:rPr>
              <w:t xml:space="preserve">estabeleceu </w:t>
            </w:r>
            <w:r w:rsidRPr="008A74F8">
              <w:rPr>
                <w:rFonts w:eastAsia="Times New Roman" w:cstheme="minorHAnsi"/>
                <w:color w:val="000000"/>
                <w:sz w:val="16"/>
                <w:szCs w:val="16"/>
                <w:lang w:eastAsia="pt-BR"/>
              </w:rPr>
              <w:t>medidas para a regularização das prestações de contas rejeitadas?</w:t>
            </w:r>
          </w:p>
        </w:tc>
        <w:tc>
          <w:tcPr>
            <w:tcW w:w="2224" w:type="dxa"/>
            <w:shd w:val="clear" w:color="auto" w:fill="auto"/>
            <w:vAlign w:val="center"/>
            <w:hideMark/>
          </w:tcPr>
          <w:p w14:paraId="4D2EB17A"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 Tribunal definiu amplamente medidas para que as entidades beneficiadas que tiveram as contas rejeitadas regularizem as contas</w:t>
            </w:r>
            <w:r w:rsidRPr="008A74F8">
              <w:rPr>
                <w:rFonts w:eastAsia="Times New Roman" w:cstheme="minorHAnsi"/>
                <w:color w:val="000000"/>
                <w:sz w:val="16"/>
                <w:szCs w:val="16"/>
                <w:lang w:eastAsia="pt-BR"/>
              </w:rPr>
              <w:br/>
              <w:t>b. Sim, o Tribunal definiu algumas medidas para que as entidades beneficiadas que tiveram as contas rejeitadas regularizem as contas</w:t>
            </w:r>
            <w:r w:rsidRPr="008A74F8">
              <w:rPr>
                <w:rFonts w:eastAsia="Times New Roman" w:cstheme="minorHAnsi"/>
                <w:color w:val="000000"/>
                <w:sz w:val="16"/>
                <w:szCs w:val="16"/>
                <w:lang w:eastAsia="pt-BR"/>
              </w:rPr>
              <w:br/>
              <w:t xml:space="preserve">c. </w:t>
            </w:r>
            <w:r w:rsidR="005906E1" w:rsidRPr="008A74F8">
              <w:rPr>
                <w:rFonts w:eastAsia="Times New Roman" w:cstheme="minorHAnsi"/>
                <w:color w:val="000000"/>
                <w:sz w:val="16"/>
                <w:szCs w:val="16"/>
                <w:lang w:eastAsia="pt-BR"/>
              </w:rPr>
              <w:t>Não, o</w:t>
            </w:r>
            <w:r w:rsidRPr="008A74F8">
              <w:rPr>
                <w:rFonts w:eastAsia="Times New Roman" w:cstheme="minorHAnsi"/>
                <w:color w:val="000000"/>
                <w:sz w:val="16"/>
                <w:szCs w:val="16"/>
                <w:lang w:eastAsia="pt-BR"/>
              </w:rPr>
              <w:t xml:space="preserve"> Tribunal não definiu medidas para que as entidades beneficiadas que tiveram as contas rejeitadas regularizem as contas</w:t>
            </w:r>
          </w:p>
          <w:p w14:paraId="5AA6FEE5" w14:textId="135B6C77" w:rsidR="006812B9" w:rsidRPr="008A74F8" w:rsidRDefault="006812B9"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entidade beneficiada</w:t>
            </w:r>
          </w:p>
        </w:tc>
        <w:tc>
          <w:tcPr>
            <w:tcW w:w="1842" w:type="dxa"/>
            <w:shd w:val="clear" w:color="auto" w:fill="auto"/>
            <w:vAlign w:val="center"/>
            <w:hideMark/>
          </w:tcPr>
          <w:p w14:paraId="538D7E97"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integral, informar as principais deficiências constatadas </w:t>
            </w:r>
          </w:p>
        </w:tc>
        <w:tc>
          <w:tcPr>
            <w:tcW w:w="1849" w:type="dxa"/>
            <w:shd w:val="clear" w:color="auto" w:fill="auto"/>
            <w:vAlign w:val="center"/>
            <w:hideMark/>
          </w:tcPr>
          <w:p w14:paraId="763E5A2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 de tribunais que não adotaram medidas para que as entidades beneficiadas que tiveram as contas rejeitadas regularizem as contas;</w:t>
            </w:r>
          </w:p>
        </w:tc>
      </w:tr>
      <w:tr w:rsidR="00C30AAE" w:rsidRPr="008A74F8" w14:paraId="3D8CE8F0" w14:textId="77777777" w:rsidTr="6DC6BF90">
        <w:trPr>
          <w:trHeight w:val="3150"/>
        </w:trPr>
        <w:tc>
          <w:tcPr>
            <w:tcW w:w="1979" w:type="dxa"/>
            <w:vMerge w:val="restart"/>
            <w:shd w:val="clear" w:color="auto" w:fill="F7C7AC"/>
            <w:vAlign w:val="center"/>
            <w:hideMark/>
          </w:tcPr>
          <w:p w14:paraId="5405D3C2"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21)              Foram aplicadas sanções administrativas nos casos de uso inadequado dos valores recebidos;</w:t>
            </w:r>
          </w:p>
        </w:tc>
        <w:tc>
          <w:tcPr>
            <w:tcW w:w="1457" w:type="dxa"/>
            <w:vMerge w:val="restart"/>
            <w:shd w:val="clear" w:color="auto" w:fill="F7C7AC"/>
            <w:vAlign w:val="center"/>
            <w:hideMark/>
          </w:tcPr>
          <w:p w14:paraId="7E999B41"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13, I a III, da Resolução CNJ n. 558/2024</w:t>
            </w:r>
          </w:p>
        </w:tc>
        <w:tc>
          <w:tcPr>
            <w:tcW w:w="2355" w:type="dxa"/>
            <w:shd w:val="clear" w:color="auto" w:fill="F7C7AC"/>
            <w:vAlign w:val="center"/>
            <w:hideMark/>
          </w:tcPr>
          <w:p w14:paraId="65E60E63"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21.1) identificar o quantitativo de sanções administrativas aplicadas, bem como o montante, frente ao total de contas prestadas pelas entidades beneficiadas onde foi constatado o uso inadequado dos valores recebidos;</w:t>
            </w:r>
          </w:p>
        </w:tc>
        <w:tc>
          <w:tcPr>
            <w:tcW w:w="1203" w:type="dxa"/>
            <w:vMerge w:val="restart"/>
            <w:shd w:val="clear" w:color="auto" w:fill="F7C7AC"/>
            <w:vAlign w:val="center"/>
            <w:hideMark/>
          </w:tcPr>
          <w:p w14:paraId="45C2DCE2" w14:textId="0CE9C300"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w:t>
            </w:r>
            <w:r w:rsidR="002214F7" w:rsidRPr="008A74F8">
              <w:rPr>
                <w:rFonts w:eastAsia="Times New Roman" w:cstheme="minorHAnsi"/>
                <w:color w:val="000000"/>
                <w:sz w:val="16"/>
                <w:szCs w:val="16"/>
                <w:lang w:eastAsia="pt-BR"/>
              </w:rPr>
              <w:t>Análise</w:t>
            </w:r>
            <w:r w:rsidRPr="008A74F8">
              <w:rPr>
                <w:rFonts w:eastAsia="Times New Roman" w:cstheme="minorHAnsi"/>
                <w:color w:val="000000"/>
                <w:sz w:val="16"/>
                <w:szCs w:val="16"/>
                <w:lang w:eastAsia="pt-BR"/>
              </w:rPr>
              <w:t xml:space="preserve"> documental</w:t>
            </w:r>
          </w:p>
        </w:tc>
        <w:tc>
          <w:tcPr>
            <w:tcW w:w="1403" w:type="dxa"/>
            <w:shd w:val="clear" w:color="auto" w:fill="F7C7AC"/>
            <w:vAlign w:val="center"/>
            <w:hideMark/>
          </w:tcPr>
          <w:p w14:paraId="5FA099A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21.1) Quantas sanções administrativas foram aplicadas nos processos analisados, e qual o montante que representam frente ao valor total de contas prestadas onde foi constatado o uso inadequado dos valores recebidos?</w:t>
            </w:r>
          </w:p>
        </w:tc>
        <w:tc>
          <w:tcPr>
            <w:tcW w:w="2224" w:type="dxa"/>
            <w:shd w:val="clear" w:color="auto" w:fill="F7C7AC"/>
            <w:vAlign w:val="center"/>
            <w:hideMark/>
          </w:tcPr>
          <w:p w14:paraId="2F3457F1"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total de sanções aplicadas</w:t>
            </w:r>
            <w:r w:rsidRPr="008A74F8">
              <w:rPr>
                <w:rFonts w:eastAsia="Times New Roman" w:cstheme="minorHAnsi"/>
                <w:color w:val="000000"/>
                <w:sz w:val="16"/>
                <w:szCs w:val="16"/>
                <w:lang w:eastAsia="pt-BR"/>
              </w:rPr>
              <w:br/>
              <w:t>Valor total do montante das sanções</w:t>
            </w:r>
            <w:r w:rsidRPr="008A74F8">
              <w:rPr>
                <w:rFonts w:eastAsia="Times New Roman" w:cstheme="minorHAnsi"/>
                <w:color w:val="000000"/>
                <w:sz w:val="16"/>
                <w:szCs w:val="16"/>
                <w:lang w:eastAsia="pt-BR"/>
              </w:rPr>
              <w:br/>
              <w:t>% do montante das sanções aplicadas frente ao total de contas prestadas</w:t>
            </w:r>
          </w:p>
        </w:tc>
        <w:tc>
          <w:tcPr>
            <w:tcW w:w="1842" w:type="dxa"/>
            <w:shd w:val="clear" w:color="auto" w:fill="F7C7AC"/>
            <w:vAlign w:val="center"/>
            <w:hideMark/>
          </w:tcPr>
          <w:p w14:paraId="061E8714"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F7C7AC"/>
            <w:vAlign w:val="center"/>
            <w:hideMark/>
          </w:tcPr>
          <w:p w14:paraId="5C30CB87"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número de sanções administrativas aplicadas frente às prestações de contas apresentadas;</w:t>
            </w:r>
            <w:r w:rsidRPr="008A74F8">
              <w:rPr>
                <w:rFonts w:eastAsia="Times New Roman" w:cstheme="minorHAnsi"/>
                <w:color w:val="000000"/>
                <w:sz w:val="16"/>
                <w:szCs w:val="16"/>
                <w:lang w:eastAsia="pt-BR"/>
              </w:rPr>
              <w:br/>
              <w:t>% do montante das sanções aplicadas frente ao total de contas prestadas</w:t>
            </w:r>
          </w:p>
        </w:tc>
      </w:tr>
      <w:tr w:rsidR="00C30AAE" w:rsidRPr="008A74F8" w14:paraId="3840D5F7" w14:textId="77777777" w:rsidTr="6DC6BF90">
        <w:trPr>
          <w:trHeight w:val="1975"/>
        </w:trPr>
        <w:tc>
          <w:tcPr>
            <w:tcW w:w="1979" w:type="dxa"/>
            <w:vMerge/>
            <w:vAlign w:val="center"/>
            <w:hideMark/>
          </w:tcPr>
          <w:p w14:paraId="61D1059E"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2AD174B6"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F7C7AC"/>
            <w:vAlign w:val="center"/>
            <w:hideMark/>
          </w:tcPr>
          <w:p w14:paraId="40773CB0"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21.2) verificar se as sanções decorreram das hipóteses previstas nos incisos I a III do art. 13 da Resolução CNJ n. 558/2024; </w:t>
            </w:r>
          </w:p>
        </w:tc>
        <w:tc>
          <w:tcPr>
            <w:tcW w:w="1203" w:type="dxa"/>
            <w:vMerge/>
            <w:vAlign w:val="center"/>
            <w:hideMark/>
          </w:tcPr>
          <w:p w14:paraId="39600C39"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F7C7AC"/>
            <w:vAlign w:val="center"/>
            <w:hideMark/>
          </w:tcPr>
          <w:p w14:paraId="34C1A9D8"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21.2) A aplicação de sanções decorreu das hipóteses previstas nos incisos I a III do art. 13 da norma?</w:t>
            </w:r>
          </w:p>
        </w:tc>
        <w:tc>
          <w:tcPr>
            <w:tcW w:w="2224" w:type="dxa"/>
            <w:shd w:val="clear" w:color="auto" w:fill="F7C7AC"/>
            <w:vAlign w:val="center"/>
            <w:hideMark/>
          </w:tcPr>
          <w:p w14:paraId="2B946483"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as sanções decorreram de alguma das hipóteses previstas na norma</w:t>
            </w:r>
            <w:r w:rsidRPr="008A74F8">
              <w:rPr>
                <w:rFonts w:eastAsia="Times New Roman" w:cstheme="minorHAnsi"/>
                <w:color w:val="000000"/>
                <w:sz w:val="16"/>
                <w:szCs w:val="16"/>
                <w:lang w:eastAsia="pt-BR"/>
              </w:rPr>
              <w:br/>
              <w:t xml:space="preserve">b. Sim, houve aplicação de sanções, mas foram aplicadas baseadas em hipóteses diferentes das previstas </w:t>
            </w:r>
            <w:r w:rsidR="002214F7" w:rsidRPr="008A74F8">
              <w:rPr>
                <w:rFonts w:eastAsia="Times New Roman" w:cstheme="minorHAnsi"/>
                <w:color w:val="000000"/>
                <w:sz w:val="16"/>
                <w:szCs w:val="16"/>
                <w:lang w:eastAsia="pt-BR"/>
              </w:rPr>
              <w:t>nos incisos</w:t>
            </w:r>
            <w:r w:rsidRPr="008A74F8">
              <w:rPr>
                <w:rFonts w:eastAsia="Times New Roman" w:cstheme="minorHAnsi"/>
                <w:color w:val="000000"/>
                <w:sz w:val="16"/>
                <w:szCs w:val="16"/>
                <w:lang w:eastAsia="pt-BR"/>
              </w:rPr>
              <w:t xml:space="preserve"> I a III do art. 13 da norma</w:t>
            </w:r>
            <w:r w:rsidRPr="008A74F8">
              <w:rPr>
                <w:rFonts w:eastAsia="Times New Roman" w:cstheme="minorHAnsi"/>
                <w:color w:val="000000"/>
                <w:sz w:val="16"/>
                <w:szCs w:val="16"/>
                <w:lang w:eastAsia="pt-BR"/>
              </w:rPr>
              <w:br/>
              <w:t>c. Não foram aplicadas sanções</w:t>
            </w:r>
          </w:p>
          <w:p w14:paraId="049D93B9" w14:textId="76E0ADDC" w:rsidR="00FF321F" w:rsidRPr="008A74F8" w:rsidRDefault="00FF321F"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entidade beneficiada</w:t>
            </w:r>
          </w:p>
        </w:tc>
        <w:tc>
          <w:tcPr>
            <w:tcW w:w="1842" w:type="dxa"/>
            <w:shd w:val="clear" w:color="auto" w:fill="F7C7AC"/>
            <w:vAlign w:val="center"/>
            <w:hideMark/>
          </w:tcPr>
          <w:p w14:paraId="1E159AE8"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em caso de não atendimento integral, detalhar as sanções </w:t>
            </w:r>
            <w:r w:rsidR="002214F7" w:rsidRPr="008A74F8">
              <w:rPr>
                <w:rFonts w:eastAsia="Times New Roman" w:cstheme="minorHAnsi"/>
                <w:color w:val="000000"/>
                <w:sz w:val="16"/>
                <w:szCs w:val="16"/>
                <w:lang w:eastAsia="pt-BR"/>
              </w:rPr>
              <w:t>administrativas baseadas</w:t>
            </w:r>
            <w:r w:rsidRPr="008A74F8">
              <w:rPr>
                <w:rFonts w:eastAsia="Times New Roman" w:cstheme="minorHAnsi"/>
                <w:color w:val="000000"/>
                <w:sz w:val="16"/>
                <w:szCs w:val="16"/>
                <w:lang w:eastAsia="pt-BR"/>
              </w:rPr>
              <w:t xml:space="preserve"> em hipóteses diferentes das previstas </w:t>
            </w:r>
            <w:r w:rsidR="005906E1" w:rsidRPr="008A74F8">
              <w:rPr>
                <w:rFonts w:eastAsia="Times New Roman" w:cstheme="minorHAnsi"/>
                <w:color w:val="000000"/>
                <w:sz w:val="16"/>
                <w:szCs w:val="16"/>
                <w:lang w:eastAsia="pt-BR"/>
              </w:rPr>
              <w:t>nos incisos</w:t>
            </w:r>
            <w:r w:rsidRPr="008A74F8">
              <w:rPr>
                <w:rFonts w:eastAsia="Times New Roman" w:cstheme="minorHAnsi"/>
                <w:color w:val="000000"/>
                <w:sz w:val="16"/>
                <w:szCs w:val="16"/>
                <w:lang w:eastAsia="pt-BR"/>
              </w:rPr>
              <w:t xml:space="preserve"> I a III do art. 13 da norma.</w:t>
            </w:r>
          </w:p>
          <w:p w14:paraId="7F7200DE" w14:textId="77777777" w:rsidR="00FF5A8D" w:rsidRPr="008A74F8" w:rsidRDefault="00FF5A8D" w:rsidP="00C30AAE">
            <w:pPr>
              <w:spacing w:after="0" w:line="240" w:lineRule="auto"/>
              <w:rPr>
                <w:rFonts w:eastAsia="Times New Roman" w:cstheme="minorHAnsi"/>
                <w:color w:val="000000"/>
                <w:sz w:val="16"/>
                <w:szCs w:val="16"/>
                <w:lang w:eastAsia="pt-BR"/>
              </w:rPr>
            </w:pPr>
          </w:p>
          <w:p w14:paraId="53984932" w14:textId="77777777" w:rsidR="00FF5A8D" w:rsidRPr="008A74F8" w:rsidRDefault="00FF5A8D" w:rsidP="00FF5A8D">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da amostra:</w:t>
            </w:r>
          </w:p>
          <w:p w14:paraId="2C38C1ED" w14:textId="143CE972" w:rsidR="00FF5A8D" w:rsidRPr="008A74F8" w:rsidRDefault="00FF5A8D" w:rsidP="00FF5A8D">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7C7AC"/>
            <w:vAlign w:val="center"/>
            <w:hideMark/>
          </w:tcPr>
          <w:p w14:paraId="187470E6"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 de tribunais que aplicaram as sanções devidas pelo uso inadequado dos valores recebidos, e o percentual que representam frente ao total;</w:t>
            </w:r>
          </w:p>
        </w:tc>
      </w:tr>
      <w:tr w:rsidR="00C30AAE" w:rsidRPr="008A74F8" w14:paraId="0621E171" w14:textId="77777777" w:rsidTr="6DC6BF90">
        <w:trPr>
          <w:trHeight w:val="1691"/>
        </w:trPr>
        <w:tc>
          <w:tcPr>
            <w:tcW w:w="1979" w:type="dxa"/>
            <w:vMerge/>
            <w:vAlign w:val="center"/>
            <w:hideMark/>
          </w:tcPr>
          <w:p w14:paraId="2A5D271E"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52B28130"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F7C7AC"/>
            <w:vAlign w:val="center"/>
            <w:hideMark/>
          </w:tcPr>
          <w:p w14:paraId="2512FFBB"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21.3) analisar o percentual de sanções aplicadas de acordo com o fundamento (incisos I a III do art. 13 da Resolução CNJ n. 558/2024).</w:t>
            </w:r>
          </w:p>
        </w:tc>
        <w:tc>
          <w:tcPr>
            <w:tcW w:w="1203" w:type="dxa"/>
            <w:vMerge/>
            <w:vAlign w:val="center"/>
            <w:hideMark/>
          </w:tcPr>
          <w:p w14:paraId="64E974FC"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F7C7AC"/>
            <w:vAlign w:val="center"/>
            <w:hideMark/>
          </w:tcPr>
          <w:p w14:paraId="6B39CF65"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21.3) Qual o percentual de sanções aplicadas por fundamento previsto nos incisos I a III do art. 13 da norma?</w:t>
            </w:r>
          </w:p>
        </w:tc>
        <w:tc>
          <w:tcPr>
            <w:tcW w:w="2224" w:type="dxa"/>
            <w:shd w:val="clear" w:color="auto" w:fill="F7C7AC"/>
            <w:vAlign w:val="center"/>
            <w:hideMark/>
          </w:tcPr>
          <w:p w14:paraId="23D64C74"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__% por extravio de valores;</w:t>
            </w:r>
            <w:r w:rsidRPr="008A74F8">
              <w:rPr>
                <w:rFonts w:eastAsia="Times New Roman" w:cstheme="minorHAnsi"/>
                <w:color w:val="000000"/>
                <w:sz w:val="16"/>
                <w:szCs w:val="16"/>
                <w:lang w:eastAsia="pt-BR"/>
              </w:rPr>
              <w:br/>
              <w:t>__% por pagamento a pessoas, por bens ou por serviços diversos dos constantes no convênio;</w:t>
            </w:r>
            <w:r w:rsidRPr="008A74F8">
              <w:rPr>
                <w:rFonts w:eastAsia="Times New Roman" w:cstheme="minorHAnsi"/>
                <w:color w:val="000000"/>
                <w:sz w:val="16"/>
                <w:szCs w:val="16"/>
                <w:lang w:eastAsia="pt-BR"/>
              </w:rPr>
              <w:br/>
              <w:t xml:space="preserve"> __% por modificação do escopo e público-alvo do projeto.</w:t>
            </w:r>
          </w:p>
        </w:tc>
        <w:tc>
          <w:tcPr>
            <w:tcW w:w="1842" w:type="dxa"/>
            <w:shd w:val="clear" w:color="auto" w:fill="F7C7AC"/>
            <w:vAlign w:val="center"/>
            <w:hideMark/>
          </w:tcPr>
          <w:p w14:paraId="6F3FD43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F7C7AC"/>
            <w:vAlign w:val="center"/>
            <w:hideMark/>
          </w:tcPr>
          <w:p w14:paraId="7EBDD051"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percentual que representa cada fundamento previsto na norma e que foi utilizado na aplicação de sanção administrativa por uso inadequado dos valores recebidos.</w:t>
            </w:r>
          </w:p>
        </w:tc>
      </w:tr>
      <w:tr w:rsidR="005906E1" w:rsidRPr="008A74F8" w14:paraId="37567828" w14:textId="77777777" w:rsidTr="6DC6BF90">
        <w:trPr>
          <w:trHeight w:val="1687"/>
        </w:trPr>
        <w:tc>
          <w:tcPr>
            <w:tcW w:w="1979" w:type="dxa"/>
            <w:vMerge w:val="restart"/>
            <w:shd w:val="clear" w:color="auto" w:fill="F7C7AC"/>
            <w:vAlign w:val="center"/>
            <w:hideMark/>
          </w:tcPr>
          <w:p w14:paraId="5CD26F09" w14:textId="48A8966B"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22)              Houve prestação de contas ao respectivo Tribunal de Contas dos recursos transferidos à Defesa Civil durante os efeitos de estado de calamidade pública formalmente decretada;  </w:t>
            </w:r>
          </w:p>
        </w:tc>
        <w:tc>
          <w:tcPr>
            <w:tcW w:w="1457" w:type="dxa"/>
            <w:vMerge w:val="restart"/>
            <w:shd w:val="clear" w:color="auto" w:fill="auto"/>
            <w:vAlign w:val="center"/>
            <w:hideMark/>
          </w:tcPr>
          <w:p w14:paraId="70782662"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14-A, parágrafo único, da Resolução CNJ n. 558/2024;</w:t>
            </w:r>
          </w:p>
          <w:p w14:paraId="0FFA94F3" w14:textId="4C657590"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Recomendação CNJ n. 150/2024</w:t>
            </w:r>
          </w:p>
        </w:tc>
        <w:tc>
          <w:tcPr>
            <w:tcW w:w="2355" w:type="dxa"/>
            <w:shd w:val="clear" w:color="auto" w:fill="auto"/>
            <w:vAlign w:val="center"/>
            <w:hideMark/>
          </w:tcPr>
          <w:p w14:paraId="1B30D83D"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22.1) identificar se houve transferência de recursos à Defesa Civil por ocasião de calamidade pública;</w:t>
            </w:r>
          </w:p>
        </w:tc>
        <w:tc>
          <w:tcPr>
            <w:tcW w:w="1203" w:type="dxa"/>
            <w:vMerge w:val="restart"/>
            <w:shd w:val="clear" w:color="auto" w:fill="auto"/>
            <w:vAlign w:val="center"/>
            <w:hideMark/>
          </w:tcPr>
          <w:p w14:paraId="3BE46B36" w14:textId="75EBDCB1"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Análise documental</w:t>
            </w:r>
          </w:p>
        </w:tc>
        <w:tc>
          <w:tcPr>
            <w:tcW w:w="1403" w:type="dxa"/>
            <w:shd w:val="clear" w:color="auto" w:fill="auto"/>
            <w:vAlign w:val="center"/>
            <w:hideMark/>
          </w:tcPr>
          <w:p w14:paraId="44F1C24B"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22.1) Houve transferência de recursos à Defesa Civil por ocasião de calamidade pública formalmente decretada e durante seus efeitos?</w:t>
            </w:r>
          </w:p>
        </w:tc>
        <w:tc>
          <w:tcPr>
            <w:tcW w:w="2224" w:type="dxa"/>
            <w:shd w:val="clear" w:color="auto" w:fill="auto"/>
            <w:vAlign w:val="center"/>
            <w:hideMark/>
          </w:tcPr>
          <w:p w14:paraId="4AF92595" w14:textId="77777777" w:rsidR="005906E1"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w:t>
            </w:r>
            <w:r w:rsidRPr="008A74F8">
              <w:rPr>
                <w:rFonts w:eastAsia="Times New Roman" w:cstheme="minorHAnsi"/>
                <w:color w:val="000000"/>
                <w:sz w:val="16"/>
                <w:szCs w:val="16"/>
                <w:lang w:eastAsia="pt-BR"/>
              </w:rPr>
              <w:br/>
              <w:t>b. não</w:t>
            </w:r>
          </w:p>
          <w:p w14:paraId="09B7A29F" w14:textId="7FB51D0E" w:rsidR="00613382" w:rsidRPr="008A74F8" w:rsidRDefault="00613382"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auto"/>
            <w:vAlign w:val="center"/>
            <w:hideMark/>
          </w:tcPr>
          <w:p w14:paraId="64E66C66"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76D97F8F" w14:textId="77D25079"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 de tribunais que realizaram transferência de recursos à Defesa Civil por ocasião de calamidade pública</w:t>
            </w:r>
          </w:p>
        </w:tc>
      </w:tr>
      <w:tr w:rsidR="005906E1" w:rsidRPr="008A74F8" w14:paraId="3D3F1C20" w14:textId="77777777" w:rsidTr="6DC6BF90">
        <w:trPr>
          <w:trHeight w:val="2038"/>
        </w:trPr>
        <w:tc>
          <w:tcPr>
            <w:tcW w:w="1979" w:type="dxa"/>
            <w:vMerge/>
            <w:vAlign w:val="center"/>
            <w:hideMark/>
          </w:tcPr>
          <w:p w14:paraId="0B4C5639" w14:textId="77777777" w:rsidR="005906E1" w:rsidRPr="008A74F8" w:rsidRDefault="005906E1"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0A948B52" w14:textId="2156EBF1" w:rsidR="005906E1" w:rsidRPr="008A74F8" w:rsidRDefault="005906E1" w:rsidP="00C30AAE">
            <w:pPr>
              <w:spacing w:after="0" w:line="240" w:lineRule="auto"/>
              <w:jc w:val="both"/>
              <w:rPr>
                <w:rFonts w:eastAsia="Times New Roman" w:cstheme="minorHAnsi"/>
                <w:color w:val="000000"/>
                <w:sz w:val="16"/>
                <w:szCs w:val="16"/>
                <w:lang w:eastAsia="pt-BR"/>
              </w:rPr>
            </w:pPr>
          </w:p>
        </w:tc>
        <w:tc>
          <w:tcPr>
            <w:tcW w:w="2355" w:type="dxa"/>
            <w:shd w:val="clear" w:color="auto" w:fill="auto"/>
            <w:vAlign w:val="center"/>
            <w:hideMark/>
          </w:tcPr>
          <w:p w14:paraId="7FB18E9E" w14:textId="33A1FB9E"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22.2) identificar o montante de recursos transferidos à Defesa Civil, frente ao total, por ocasião de estado de calamidade pública;</w:t>
            </w:r>
          </w:p>
        </w:tc>
        <w:tc>
          <w:tcPr>
            <w:tcW w:w="1203" w:type="dxa"/>
            <w:vMerge/>
            <w:vAlign w:val="center"/>
            <w:hideMark/>
          </w:tcPr>
          <w:p w14:paraId="59B94EB0" w14:textId="77777777" w:rsidR="005906E1" w:rsidRPr="008A74F8" w:rsidRDefault="005906E1"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350CA98E"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22.2) Qual o montante de recursos transferidos à Defesa Civil frente ao total de transferências de recursos de prestação pecuniária constatado?</w:t>
            </w:r>
          </w:p>
        </w:tc>
        <w:tc>
          <w:tcPr>
            <w:tcW w:w="2224" w:type="dxa"/>
            <w:shd w:val="clear" w:color="auto" w:fill="auto"/>
            <w:vAlign w:val="center"/>
            <w:hideMark/>
          </w:tcPr>
          <w:p w14:paraId="41D16A7A"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do montante transferido à Defesa Civil</w:t>
            </w:r>
            <w:r w:rsidRPr="008A74F8">
              <w:rPr>
                <w:rFonts w:eastAsia="Times New Roman" w:cstheme="minorHAnsi"/>
                <w:color w:val="000000"/>
                <w:sz w:val="16"/>
                <w:szCs w:val="16"/>
                <w:lang w:eastAsia="pt-BR"/>
              </w:rPr>
              <w:br/>
              <w:t>% do valor transferido frente ao total de transferências de recursos de prestação pecuniária realizados</w:t>
            </w:r>
          </w:p>
        </w:tc>
        <w:tc>
          <w:tcPr>
            <w:tcW w:w="1842" w:type="dxa"/>
            <w:shd w:val="clear" w:color="auto" w:fill="auto"/>
            <w:vAlign w:val="center"/>
            <w:hideMark/>
          </w:tcPr>
          <w:p w14:paraId="19EEA583"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7350483C"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percentual que representa o valor transferido à Defesa Civil, frente ao total transferido decorrente de aplicação de pena de prestação pecuniária.</w:t>
            </w:r>
          </w:p>
        </w:tc>
      </w:tr>
      <w:tr w:rsidR="00C30AAE" w:rsidRPr="008A74F8" w14:paraId="5B118F3D" w14:textId="77777777" w:rsidTr="6DC6BF90">
        <w:trPr>
          <w:trHeight w:val="2967"/>
        </w:trPr>
        <w:tc>
          <w:tcPr>
            <w:tcW w:w="1979" w:type="dxa"/>
            <w:vMerge/>
            <w:vAlign w:val="center"/>
            <w:hideMark/>
          </w:tcPr>
          <w:p w14:paraId="3926D7AF"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shd w:val="clear" w:color="auto" w:fill="auto"/>
            <w:vAlign w:val="center"/>
            <w:hideMark/>
          </w:tcPr>
          <w:p w14:paraId="222D292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2355" w:type="dxa"/>
            <w:shd w:val="clear" w:color="auto" w:fill="F7C7AC"/>
            <w:vAlign w:val="center"/>
            <w:hideMark/>
          </w:tcPr>
          <w:p w14:paraId="3991333C"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22.3) verificar se houve a prestação de contas ao respectivo tribunal de contas.</w:t>
            </w:r>
          </w:p>
        </w:tc>
        <w:tc>
          <w:tcPr>
            <w:tcW w:w="1203" w:type="dxa"/>
            <w:vMerge/>
            <w:vAlign w:val="center"/>
            <w:hideMark/>
          </w:tcPr>
          <w:p w14:paraId="12674BC2"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F7C7AC"/>
            <w:vAlign w:val="center"/>
            <w:hideMark/>
          </w:tcPr>
          <w:p w14:paraId="1FD2057B"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22.3) Constatou-se ter havido prestação de contas pela entidade beneficiada (Defesa Civil ou entidades parceiras/terceiros) perante o respectivo Tribunal de Contas?</w:t>
            </w:r>
          </w:p>
        </w:tc>
        <w:tc>
          <w:tcPr>
            <w:tcW w:w="2224" w:type="dxa"/>
            <w:shd w:val="clear" w:color="auto" w:fill="F7C7AC"/>
            <w:vAlign w:val="center"/>
            <w:hideMark/>
          </w:tcPr>
          <w:p w14:paraId="2D6F0316"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ocorreu a prestação de contas ao respectivo TC da totalidade dos recursos transferidos e o tribunal tomou ciência dessa prestação</w:t>
            </w:r>
            <w:r w:rsidRPr="008A74F8">
              <w:rPr>
                <w:rFonts w:eastAsia="Times New Roman" w:cstheme="minorHAnsi"/>
                <w:color w:val="000000"/>
                <w:sz w:val="16"/>
                <w:szCs w:val="16"/>
                <w:lang w:eastAsia="pt-BR"/>
              </w:rPr>
              <w:br/>
              <w:t>b. Sim, ocorreu a prestação de contas ao respectivo TC de parte dos recursos transferidos e o tribunal tomou ciência dessa prestação</w:t>
            </w:r>
            <w:r w:rsidRPr="008A74F8">
              <w:rPr>
                <w:rFonts w:eastAsia="Times New Roman" w:cstheme="minorHAnsi"/>
                <w:color w:val="000000"/>
                <w:sz w:val="16"/>
                <w:szCs w:val="16"/>
                <w:lang w:eastAsia="pt-BR"/>
              </w:rPr>
              <w:br/>
              <w:t>c. Não foi constatada a prestação de contas perante o respectivo TC ou o tribunal não foi informado/não solicitou informações sobre tal prestação de contas</w:t>
            </w:r>
          </w:p>
          <w:p w14:paraId="5728F568" w14:textId="318EEA2C" w:rsidR="00EF6BFC" w:rsidRPr="008A74F8" w:rsidRDefault="00EF6BFC"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pena de prestação pecuniária</w:t>
            </w:r>
          </w:p>
        </w:tc>
        <w:tc>
          <w:tcPr>
            <w:tcW w:w="1842" w:type="dxa"/>
            <w:shd w:val="clear" w:color="auto" w:fill="F7C7AC"/>
            <w:vAlign w:val="center"/>
            <w:hideMark/>
          </w:tcPr>
          <w:p w14:paraId="5D1DA083"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de não atendimento completo, informar se as falhas decorreram por ausência de prestação de contas, prestação de contas insuficiente ou falta de notificação ao tribunal sobre a prestação de contas</w:t>
            </w:r>
          </w:p>
          <w:p w14:paraId="2526CA45" w14:textId="77777777" w:rsidR="00F3364D" w:rsidRPr="008A74F8" w:rsidRDefault="00F3364D" w:rsidP="00C30AAE">
            <w:pPr>
              <w:spacing w:after="0" w:line="240" w:lineRule="auto"/>
              <w:rPr>
                <w:rFonts w:eastAsia="Times New Roman" w:cstheme="minorHAnsi"/>
                <w:color w:val="000000"/>
                <w:sz w:val="16"/>
                <w:szCs w:val="16"/>
                <w:lang w:eastAsia="pt-BR"/>
              </w:rPr>
            </w:pPr>
          </w:p>
          <w:p w14:paraId="5C2A88B7" w14:textId="77777777" w:rsidR="00F3364D" w:rsidRPr="008A74F8" w:rsidRDefault="00F3364D" w:rsidP="00F3364D">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da amostra:</w:t>
            </w:r>
          </w:p>
          <w:p w14:paraId="595B79AF" w14:textId="66CBB18A" w:rsidR="00F3364D" w:rsidRPr="008A74F8" w:rsidRDefault="00F3364D" w:rsidP="00F3364D">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7C7AC"/>
            <w:vAlign w:val="center"/>
            <w:hideMark/>
          </w:tcPr>
          <w:p w14:paraId="255825C9"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o número de tribunais que transferiu recursos à Defesa Civil e obteve prestação de contas do respectivo TC</w:t>
            </w:r>
          </w:p>
        </w:tc>
      </w:tr>
      <w:tr w:rsidR="00C30AAE" w:rsidRPr="008A74F8" w14:paraId="14AC0A77" w14:textId="77777777" w:rsidTr="6DC6BF90">
        <w:trPr>
          <w:trHeight w:val="300"/>
        </w:trPr>
        <w:tc>
          <w:tcPr>
            <w:tcW w:w="14312" w:type="dxa"/>
            <w:gridSpan w:val="8"/>
            <w:shd w:val="clear" w:color="auto" w:fill="BFBFBF" w:themeFill="background1" w:themeFillShade="BF"/>
            <w:vAlign w:val="center"/>
            <w:hideMark/>
          </w:tcPr>
          <w:p w14:paraId="4BB10528" w14:textId="77777777" w:rsidR="00C30AAE" w:rsidRPr="008A74F8" w:rsidRDefault="00C30AAE" w:rsidP="00C30AAE">
            <w:pPr>
              <w:spacing w:after="0" w:line="240" w:lineRule="auto"/>
              <w:jc w:val="center"/>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Eixo Registro e Contabilização</w:t>
            </w:r>
          </w:p>
        </w:tc>
      </w:tr>
      <w:tr w:rsidR="00C30AAE" w:rsidRPr="008A74F8" w14:paraId="429B5FD6" w14:textId="77777777" w:rsidTr="6DC6BF90">
        <w:trPr>
          <w:trHeight w:val="468"/>
        </w:trPr>
        <w:tc>
          <w:tcPr>
            <w:tcW w:w="14312" w:type="dxa"/>
            <w:gridSpan w:val="8"/>
            <w:shd w:val="clear" w:color="auto" w:fill="BFBFBF" w:themeFill="background1" w:themeFillShade="BF"/>
            <w:vAlign w:val="center"/>
            <w:hideMark/>
          </w:tcPr>
          <w:p w14:paraId="271A3725" w14:textId="77777777" w:rsidR="00C30AAE" w:rsidRPr="008A74F8" w:rsidRDefault="00C30AAE" w:rsidP="00C30AAE">
            <w:pPr>
              <w:spacing w:after="0" w:line="240" w:lineRule="auto"/>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4ª Questão de Auditoria: </w:t>
            </w:r>
            <w:r w:rsidRPr="008A74F8">
              <w:rPr>
                <w:rFonts w:eastAsia="Times New Roman" w:cstheme="minorHAnsi"/>
                <w:color w:val="000000"/>
                <w:sz w:val="16"/>
                <w:szCs w:val="16"/>
                <w:lang w:eastAsia="pt-BR"/>
              </w:rPr>
              <w:t xml:space="preserve">  Os recursos oriundos de prestações pecuniárias, da pena de multa, perda de bens e valores são registrados e contabilizados de forma a haver controle sobre seu recebimento e destinação?</w:t>
            </w:r>
          </w:p>
        </w:tc>
      </w:tr>
      <w:tr w:rsidR="00C30AAE" w:rsidRPr="008A74F8" w14:paraId="3230ABA9" w14:textId="77777777" w:rsidTr="00916CFF">
        <w:trPr>
          <w:trHeight w:val="675"/>
        </w:trPr>
        <w:tc>
          <w:tcPr>
            <w:tcW w:w="1979" w:type="dxa"/>
            <w:shd w:val="clear" w:color="auto" w:fill="auto"/>
            <w:vAlign w:val="center"/>
            <w:hideMark/>
          </w:tcPr>
          <w:p w14:paraId="5DB87ACB"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O que se pretende avaliar</w:t>
            </w:r>
          </w:p>
        </w:tc>
        <w:tc>
          <w:tcPr>
            <w:tcW w:w="1457" w:type="dxa"/>
            <w:shd w:val="clear" w:color="auto" w:fill="auto"/>
            <w:vAlign w:val="center"/>
            <w:hideMark/>
          </w:tcPr>
          <w:p w14:paraId="094BA6B9"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Critério</w:t>
            </w:r>
          </w:p>
        </w:tc>
        <w:tc>
          <w:tcPr>
            <w:tcW w:w="2355" w:type="dxa"/>
            <w:shd w:val="clear" w:color="auto" w:fill="auto"/>
            <w:vAlign w:val="center"/>
            <w:hideMark/>
          </w:tcPr>
          <w:p w14:paraId="3647CD0B"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Descrição dos Procedimentos</w:t>
            </w:r>
          </w:p>
        </w:tc>
        <w:tc>
          <w:tcPr>
            <w:tcW w:w="1203" w:type="dxa"/>
            <w:shd w:val="clear" w:color="auto" w:fill="auto"/>
            <w:vAlign w:val="center"/>
            <w:hideMark/>
          </w:tcPr>
          <w:p w14:paraId="7B91DD8F"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Fonte de Informação</w:t>
            </w:r>
          </w:p>
        </w:tc>
        <w:tc>
          <w:tcPr>
            <w:tcW w:w="1403" w:type="dxa"/>
            <w:shd w:val="clear" w:color="auto" w:fill="auto"/>
            <w:vAlign w:val="center"/>
            <w:hideMark/>
          </w:tcPr>
          <w:p w14:paraId="25EDAA7E"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Questionário - Perguntas</w:t>
            </w:r>
          </w:p>
        </w:tc>
        <w:tc>
          <w:tcPr>
            <w:tcW w:w="2224" w:type="dxa"/>
            <w:shd w:val="clear" w:color="auto" w:fill="auto"/>
            <w:vAlign w:val="center"/>
            <w:hideMark/>
          </w:tcPr>
          <w:p w14:paraId="29B25AD9"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Opções de Respostas</w:t>
            </w:r>
          </w:p>
        </w:tc>
        <w:tc>
          <w:tcPr>
            <w:tcW w:w="1842" w:type="dxa"/>
            <w:shd w:val="clear" w:color="auto" w:fill="auto"/>
            <w:vAlign w:val="center"/>
            <w:hideMark/>
          </w:tcPr>
          <w:p w14:paraId="3A53FDB7" w14:textId="40FC8B98" w:rsidR="00C30AAE" w:rsidRPr="008A74F8" w:rsidRDefault="006D79A9"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Informações complementares</w:t>
            </w:r>
          </w:p>
        </w:tc>
        <w:tc>
          <w:tcPr>
            <w:tcW w:w="1849" w:type="dxa"/>
            <w:shd w:val="clear" w:color="auto" w:fill="auto"/>
            <w:vAlign w:val="center"/>
            <w:hideMark/>
          </w:tcPr>
          <w:p w14:paraId="433928E0" w14:textId="77777777" w:rsidR="00C30AAE" w:rsidRPr="008A74F8" w:rsidRDefault="00C30AAE" w:rsidP="00C30AAE">
            <w:pPr>
              <w:spacing w:after="0" w:line="240" w:lineRule="auto"/>
              <w:jc w:val="both"/>
              <w:rPr>
                <w:rFonts w:eastAsia="Times New Roman" w:cstheme="minorHAnsi"/>
                <w:b/>
                <w:bCs/>
                <w:color w:val="000000"/>
                <w:sz w:val="16"/>
                <w:szCs w:val="16"/>
                <w:lang w:eastAsia="pt-BR"/>
              </w:rPr>
            </w:pPr>
            <w:r w:rsidRPr="008A74F8">
              <w:rPr>
                <w:rFonts w:eastAsia="Times New Roman" w:cstheme="minorHAnsi"/>
                <w:b/>
                <w:bCs/>
                <w:color w:val="000000"/>
                <w:sz w:val="16"/>
                <w:szCs w:val="16"/>
                <w:lang w:eastAsia="pt-BR"/>
              </w:rPr>
              <w:t xml:space="preserve">O que se espera analisar para o painel de dados </w:t>
            </w:r>
          </w:p>
        </w:tc>
      </w:tr>
      <w:tr w:rsidR="00C30AAE" w:rsidRPr="008A74F8" w14:paraId="23337334" w14:textId="77777777" w:rsidTr="00916CFF">
        <w:trPr>
          <w:trHeight w:val="225"/>
        </w:trPr>
        <w:tc>
          <w:tcPr>
            <w:tcW w:w="1979" w:type="dxa"/>
            <w:shd w:val="clear" w:color="auto" w:fill="auto"/>
            <w:vAlign w:val="center"/>
            <w:hideMark/>
          </w:tcPr>
          <w:p w14:paraId="103646C5"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Avaliar se:</w:t>
            </w:r>
          </w:p>
        </w:tc>
        <w:tc>
          <w:tcPr>
            <w:tcW w:w="1457" w:type="dxa"/>
            <w:shd w:val="clear" w:color="auto" w:fill="auto"/>
            <w:vAlign w:val="center"/>
            <w:hideMark/>
          </w:tcPr>
          <w:p w14:paraId="0D45ABEA"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2355" w:type="dxa"/>
            <w:shd w:val="clear" w:color="auto" w:fill="auto"/>
            <w:vAlign w:val="center"/>
            <w:hideMark/>
          </w:tcPr>
          <w:p w14:paraId="44E0FA43"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203" w:type="dxa"/>
            <w:shd w:val="clear" w:color="auto" w:fill="auto"/>
            <w:vAlign w:val="center"/>
            <w:hideMark/>
          </w:tcPr>
          <w:p w14:paraId="05EDB668"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403" w:type="dxa"/>
            <w:shd w:val="clear" w:color="auto" w:fill="auto"/>
            <w:vAlign w:val="center"/>
            <w:hideMark/>
          </w:tcPr>
          <w:p w14:paraId="0B7B7400"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2224" w:type="dxa"/>
            <w:shd w:val="clear" w:color="auto" w:fill="auto"/>
            <w:vAlign w:val="center"/>
            <w:hideMark/>
          </w:tcPr>
          <w:p w14:paraId="1A1DCAAA"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2" w:type="dxa"/>
            <w:shd w:val="clear" w:color="auto" w:fill="auto"/>
            <w:vAlign w:val="center"/>
            <w:hideMark/>
          </w:tcPr>
          <w:p w14:paraId="03F4AB1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5C55125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r>
      <w:tr w:rsidR="005906E1" w:rsidRPr="008A74F8" w14:paraId="7AF7D9A1" w14:textId="77777777" w:rsidTr="00916CFF">
        <w:trPr>
          <w:trHeight w:val="2610"/>
        </w:trPr>
        <w:tc>
          <w:tcPr>
            <w:tcW w:w="1979" w:type="dxa"/>
            <w:vMerge w:val="restart"/>
            <w:shd w:val="clear" w:color="auto" w:fill="auto"/>
            <w:vAlign w:val="center"/>
            <w:hideMark/>
          </w:tcPr>
          <w:p w14:paraId="07D757F4"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23)              Os recursos oriundos de prestações pecuniárias, da pena de multa, perda de bens e valores são cadastrados em sistemas que permitam uma gestão financeira;</w:t>
            </w:r>
          </w:p>
        </w:tc>
        <w:tc>
          <w:tcPr>
            <w:tcW w:w="1457" w:type="dxa"/>
            <w:vMerge w:val="restart"/>
            <w:shd w:val="clear" w:color="auto" w:fill="auto"/>
            <w:vAlign w:val="center"/>
            <w:hideMark/>
          </w:tcPr>
          <w:p w14:paraId="0F51B623"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Lei n. 4320/1964;</w:t>
            </w:r>
          </w:p>
          <w:p w14:paraId="2B7E1BA3"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Decreto Lei n. 200/1967;</w:t>
            </w:r>
          </w:p>
          <w:p w14:paraId="6B55D8BF" w14:textId="521FEB9D" w:rsidR="005906E1" w:rsidRPr="008A74F8" w:rsidRDefault="005906E1" w:rsidP="00C30AAE">
            <w:pPr>
              <w:spacing w:after="0" w:line="240" w:lineRule="auto"/>
              <w:jc w:val="both"/>
              <w:rPr>
                <w:rFonts w:eastAsia="Times New Roman" w:cstheme="minorHAnsi"/>
                <w:color w:val="000000"/>
                <w:sz w:val="16"/>
                <w:szCs w:val="16"/>
                <w:lang w:eastAsia="pt-BR"/>
              </w:rPr>
            </w:pPr>
            <w:proofErr w:type="gramStart"/>
            <w:r w:rsidRPr="008A74F8">
              <w:rPr>
                <w:rFonts w:eastAsia="Times New Roman" w:cstheme="minorHAnsi"/>
                <w:color w:val="000000"/>
                <w:sz w:val="16"/>
                <w:szCs w:val="16"/>
                <w:lang w:eastAsia="pt-BR"/>
              </w:rPr>
              <w:t>·  Decreto</w:t>
            </w:r>
            <w:proofErr w:type="gramEnd"/>
            <w:r w:rsidRPr="008A74F8">
              <w:rPr>
                <w:rFonts w:eastAsia="Times New Roman" w:cstheme="minorHAnsi"/>
                <w:color w:val="000000"/>
                <w:sz w:val="16"/>
                <w:szCs w:val="16"/>
                <w:lang w:eastAsia="pt-BR"/>
              </w:rPr>
              <w:t xml:space="preserve"> n. 93.872/1986</w:t>
            </w:r>
          </w:p>
        </w:tc>
        <w:tc>
          <w:tcPr>
            <w:tcW w:w="2355" w:type="dxa"/>
            <w:shd w:val="clear" w:color="auto" w:fill="auto"/>
            <w:vAlign w:val="center"/>
            <w:hideMark/>
          </w:tcPr>
          <w:p w14:paraId="5768FE90"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23.1) verificar se é feito cadastro em sistema de gestão financeira que permita identificar a origem dos recursos (de prestações pecuniárias, da pena de multa, perda de bens e valores);</w:t>
            </w:r>
          </w:p>
        </w:tc>
        <w:tc>
          <w:tcPr>
            <w:tcW w:w="1203" w:type="dxa"/>
            <w:vMerge w:val="restart"/>
            <w:shd w:val="clear" w:color="auto" w:fill="auto"/>
            <w:vAlign w:val="center"/>
            <w:hideMark/>
          </w:tcPr>
          <w:p w14:paraId="5C1CC5CF"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Sistema de gestão financeira;</w:t>
            </w:r>
          </w:p>
          <w:p w14:paraId="6FA51B6F"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Sistemas internos</w:t>
            </w:r>
          </w:p>
          <w:p w14:paraId="2C1A5C66"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p w14:paraId="71FAB8CB" w14:textId="0A577E43"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403" w:type="dxa"/>
            <w:shd w:val="clear" w:color="auto" w:fill="auto"/>
            <w:vAlign w:val="center"/>
            <w:hideMark/>
          </w:tcPr>
          <w:p w14:paraId="3A9045D2"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23.1) Os recursos provenientes de prestações pecuniárias, da pena de multa, perda de bens e valores são cadastrados em sistema de gestão financeira que permita a sua identificação?</w:t>
            </w:r>
          </w:p>
        </w:tc>
        <w:tc>
          <w:tcPr>
            <w:tcW w:w="2224" w:type="dxa"/>
            <w:shd w:val="clear" w:color="auto" w:fill="auto"/>
            <w:vAlign w:val="center"/>
            <w:hideMark/>
          </w:tcPr>
          <w:p w14:paraId="3EA51908" w14:textId="77777777" w:rsidR="005906E1"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todos os recursos são cadastrados em sistema, sendo possível a sua identificação detalhada</w:t>
            </w:r>
            <w:r w:rsidRPr="008A74F8">
              <w:rPr>
                <w:rFonts w:eastAsia="Times New Roman" w:cstheme="minorHAnsi"/>
                <w:color w:val="000000"/>
                <w:sz w:val="16"/>
                <w:szCs w:val="16"/>
                <w:lang w:eastAsia="pt-BR"/>
              </w:rPr>
              <w:br/>
              <w:t xml:space="preserve">b. </w:t>
            </w:r>
            <w:r w:rsidR="00513787">
              <w:rPr>
                <w:rFonts w:eastAsia="Times New Roman" w:cstheme="minorHAnsi"/>
                <w:color w:val="000000"/>
                <w:sz w:val="16"/>
                <w:szCs w:val="16"/>
                <w:lang w:eastAsia="pt-BR"/>
              </w:rPr>
              <w:t>Si</w:t>
            </w:r>
            <w:r w:rsidRPr="008A74F8">
              <w:rPr>
                <w:rFonts w:eastAsia="Times New Roman" w:cstheme="minorHAnsi"/>
                <w:color w:val="000000"/>
                <w:sz w:val="16"/>
                <w:szCs w:val="16"/>
                <w:lang w:eastAsia="pt-BR"/>
              </w:rPr>
              <w:t>m, alguns dos recursos são cadastrados em sistema, sendo possível a sua identificação</w:t>
            </w:r>
            <w:r w:rsidRPr="008A74F8">
              <w:rPr>
                <w:rFonts w:eastAsia="Times New Roman" w:cstheme="minorHAnsi"/>
                <w:color w:val="000000"/>
                <w:sz w:val="16"/>
                <w:szCs w:val="16"/>
                <w:lang w:eastAsia="pt-BR"/>
              </w:rPr>
              <w:br/>
              <w:t xml:space="preserve">c. </w:t>
            </w:r>
            <w:r w:rsidR="00513787">
              <w:rPr>
                <w:rFonts w:eastAsia="Times New Roman" w:cstheme="minorHAnsi"/>
                <w:color w:val="000000"/>
                <w:sz w:val="16"/>
                <w:szCs w:val="16"/>
                <w:lang w:eastAsia="pt-BR"/>
              </w:rPr>
              <w:t>N</w:t>
            </w:r>
            <w:r w:rsidRPr="008A74F8">
              <w:rPr>
                <w:rFonts w:eastAsia="Times New Roman" w:cstheme="minorHAnsi"/>
                <w:color w:val="000000"/>
                <w:sz w:val="16"/>
                <w:szCs w:val="16"/>
                <w:lang w:eastAsia="pt-BR"/>
              </w:rPr>
              <w:t>ão, os recursos não são cadastrados em sistema tampouco é possível a sua identificação detalhada</w:t>
            </w:r>
          </w:p>
          <w:p w14:paraId="4BD36FB7" w14:textId="2326379B" w:rsidR="00513787" w:rsidRPr="008A74F8" w:rsidRDefault="0057532D"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recebimento de recursos </w:t>
            </w:r>
            <w:r w:rsidRPr="008A74F8">
              <w:rPr>
                <w:rFonts w:eastAsia="Times New Roman" w:cstheme="minorHAnsi"/>
                <w:color w:val="000000"/>
                <w:sz w:val="16"/>
                <w:szCs w:val="16"/>
                <w:lang w:eastAsia="pt-BR"/>
              </w:rPr>
              <w:t>oriundos de prestações pecuniárias, de pena de multa, e de perda de bens e valores</w:t>
            </w:r>
          </w:p>
        </w:tc>
        <w:tc>
          <w:tcPr>
            <w:tcW w:w="1842" w:type="dxa"/>
            <w:shd w:val="clear" w:color="auto" w:fill="auto"/>
            <w:vAlign w:val="center"/>
            <w:hideMark/>
          </w:tcPr>
          <w:p w14:paraId="0971A4F0"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possíveis falhas de cadastro ou de sistema</w:t>
            </w:r>
          </w:p>
        </w:tc>
        <w:tc>
          <w:tcPr>
            <w:tcW w:w="1849" w:type="dxa"/>
            <w:shd w:val="clear" w:color="auto" w:fill="auto"/>
            <w:vAlign w:val="center"/>
            <w:hideMark/>
          </w:tcPr>
          <w:p w14:paraId="67D13C6A"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se os sistemas dos tribunais permitem o cadastro dos recursos e detalhamento dos recursos provenientes de prestações pecuniárias, da pena de multa, perda de bens e valores</w:t>
            </w:r>
          </w:p>
        </w:tc>
      </w:tr>
      <w:tr w:rsidR="005906E1" w:rsidRPr="008A74F8" w14:paraId="528192B2" w14:textId="77777777" w:rsidTr="6DC6BF90">
        <w:trPr>
          <w:trHeight w:val="3676"/>
        </w:trPr>
        <w:tc>
          <w:tcPr>
            <w:tcW w:w="1979" w:type="dxa"/>
            <w:vMerge/>
            <w:vAlign w:val="center"/>
            <w:hideMark/>
          </w:tcPr>
          <w:p w14:paraId="1164DED7" w14:textId="77777777" w:rsidR="005906E1" w:rsidRPr="008A74F8" w:rsidRDefault="005906E1"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65C5A091" w14:textId="05E07EB4" w:rsidR="005906E1" w:rsidRPr="008A74F8" w:rsidRDefault="005906E1" w:rsidP="00C30AAE">
            <w:pPr>
              <w:spacing w:after="240" w:line="240" w:lineRule="auto"/>
              <w:jc w:val="both"/>
              <w:rPr>
                <w:rFonts w:eastAsia="Times New Roman" w:cstheme="minorHAnsi"/>
                <w:color w:val="000000"/>
                <w:sz w:val="16"/>
                <w:szCs w:val="16"/>
                <w:lang w:eastAsia="pt-BR"/>
              </w:rPr>
            </w:pPr>
          </w:p>
        </w:tc>
        <w:tc>
          <w:tcPr>
            <w:tcW w:w="2355" w:type="dxa"/>
            <w:shd w:val="clear" w:color="auto" w:fill="auto"/>
            <w:vAlign w:val="center"/>
            <w:hideMark/>
          </w:tcPr>
          <w:p w14:paraId="69ADB8EF"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23.2) verificar se o tribunal possui sistema de gestão financeira integrado com as informações das contas judiciais que permite o tribunal contabilizar os ingressos e dispêndios oriundos de prestações pecuniárias, da pena de multa, perda de bens e valores;</w:t>
            </w:r>
          </w:p>
        </w:tc>
        <w:tc>
          <w:tcPr>
            <w:tcW w:w="1203" w:type="dxa"/>
            <w:vMerge/>
            <w:vAlign w:val="center"/>
            <w:hideMark/>
          </w:tcPr>
          <w:p w14:paraId="489C95FF" w14:textId="65790AED" w:rsidR="005906E1" w:rsidRPr="008A74F8" w:rsidRDefault="005906E1"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3A332410"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23.2) O tribunal possui sistema de gestão financeira integrado com as informações das contas judiciais que possibilite a contabilização dos ingressos e dispêndios oriundos de prestações pecuniárias, da pena de multa, perda de bens e valores?</w:t>
            </w:r>
          </w:p>
        </w:tc>
        <w:tc>
          <w:tcPr>
            <w:tcW w:w="2224" w:type="dxa"/>
            <w:shd w:val="clear" w:color="auto" w:fill="auto"/>
            <w:vAlign w:val="center"/>
            <w:hideMark/>
          </w:tcPr>
          <w:p w14:paraId="1288A05B" w14:textId="77777777" w:rsidR="005906E1"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há sistema de gestão financeira integrado com as informações das contas judiciais, permitindo a sua completa contabilização</w:t>
            </w:r>
            <w:r w:rsidRPr="008A74F8">
              <w:rPr>
                <w:rFonts w:eastAsia="Times New Roman" w:cstheme="minorHAnsi"/>
                <w:color w:val="000000"/>
                <w:sz w:val="16"/>
                <w:szCs w:val="16"/>
                <w:lang w:eastAsia="pt-BR"/>
              </w:rPr>
              <w:br/>
              <w:t>b. sim, há sistema de gestão financeira integrado com as informações das contas judiciais, permitindo a sua parcial contabilização</w:t>
            </w:r>
            <w:r w:rsidRPr="008A74F8">
              <w:rPr>
                <w:rFonts w:eastAsia="Times New Roman" w:cstheme="minorHAnsi"/>
                <w:color w:val="000000"/>
                <w:sz w:val="16"/>
                <w:szCs w:val="16"/>
                <w:lang w:eastAsia="pt-BR"/>
              </w:rPr>
              <w:br/>
              <w:t>c. não há sistema de gestão financeira integrado com as informações das contas judiciais tampouco ocorre a contabilização dos ingressos e dispêndios oriundos de prestações pecuniárias, de pena de multa, perda de bens e valores</w:t>
            </w:r>
          </w:p>
          <w:p w14:paraId="56FB5E24" w14:textId="50779593" w:rsidR="0057532D" w:rsidRPr="008A74F8" w:rsidRDefault="0057532D"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recebimento de recursos </w:t>
            </w:r>
            <w:r w:rsidRPr="008A74F8">
              <w:rPr>
                <w:rFonts w:eastAsia="Times New Roman" w:cstheme="minorHAnsi"/>
                <w:color w:val="000000"/>
                <w:sz w:val="16"/>
                <w:szCs w:val="16"/>
                <w:lang w:eastAsia="pt-BR"/>
              </w:rPr>
              <w:t>oriundos de prestações pecuniárias, de pena de multa, e de perda de bens e valores</w:t>
            </w:r>
          </w:p>
        </w:tc>
        <w:tc>
          <w:tcPr>
            <w:tcW w:w="1842" w:type="dxa"/>
            <w:shd w:val="clear" w:color="auto" w:fill="auto"/>
            <w:vAlign w:val="center"/>
            <w:hideMark/>
          </w:tcPr>
          <w:p w14:paraId="04576D3D"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29066EB1"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em quantos tribunais há integração de sistemas que permita a contabilização dos ingressos e dispêndios oriundos de prestações pecuniárias, de pena de multa, e de perda de bens e valores</w:t>
            </w:r>
          </w:p>
        </w:tc>
      </w:tr>
      <w:tr w:rsidR="005906E1" w:rsidRPr="008A74F8" w14:paraId="3E0F980F" w14:textId="77777777" w:rsidTr="6DC6BF90">
        <w:trPr>
          <w:trHeight w:val="2494"/>
        </w:trPr>
        <w:tc>
          <w:tcPr>
            <w:tcW w:w="1979" w:type="dxa"/>
            <w:vMerge/>
            <w:vAlign w:val="center"/>
            <w:hideMark/>
          </w:tcPr>
          <w:p w14:paraId="4FE5A196" w14:textId="77777777" w:rsidR="005906E1" w:rsidRPr="008A74F8" w:rsidRDefault="005906E1" w:rsidP="00C30AAE">
            <w:pPr>
              <w:spacing w:after="0" w:line="240" w:lineRule="auto"/>
              <w:rPr>
                <w:rFonts w:eastAsia="Times New Roman" w:cstheme="minorHAnsi"/>
                <w:color w:val="000000"/>
                <w:sz w:val="16"/>
                <w:szCs w:val="16"/>
                <w:lang w:eastAsia="pt-BR"/>
              </w:rPr>
            </w:pPr>
          </w:p>
        </w:tc>
        <w:tc>
          <w:tcPr>
            <w:tcW w:w="1457" w:type="dxa"/>
            <w:vMerge/>
            <w:vAlign w:val="bottom"/>
            <w:hideMark/>
          </w:tcPr>
          <w:p w14:paraId="3774D90D" w14:textId="54567079" w:rsidR="005906E1" w:rsidRPr="008A74F8" w:rsidRDefault="005906E1" w:rsidP="00C30AAE">
            <w:pPr>
              <w:spacing w:after="0" w:line="240" w:lineRule="auto"/>
              <w:rPr>
                <w:rFonts w:eastAsia="Times New Roman" w:cstheme="minorHAnsi"/>
                <w:color w:val="000000"/>
                <w:sz w:val="16"/>
                <w:szCs w:val="16"/>
                <w:lang w:eastAsia="pt-BR"/>
              </w:rPr>
            </w:pPr>
          </w:p>
        </w:tc>
        <w:tc>
          <w:tcPr>
            <w:tcW w:w="2355" w:type="dxa"/>
            <w:vMerge w:val="restart"/>
            <w:shd w:val="clear" w:color="auto" w:fill="auto"/>
            <w:vAlign w:val="center"/>
            <w:hideMark/>
          </w:tcPr>
          <w:p w14:paraId="18B78E3C"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23.3 e 23.4) identificar se o tribunal detém informação de fácil acesso sobre o volume total de recursos oriundos de prestações pecuniárias, da pena de multa, perda de bens e valores e respectiva destinação às entidades beneficiadas.  </w:t>
            </w:r>
          </w:p>
        </w:tc>
        <w:tc>
          <w:tcPr>
            <w:tcW w:w="1203" w:type="dxa"/>
            <w:vMerge/>
            <w:vAlign w:val="center"/>
            <w:hideMark/>
          </w:tcPr>
          <w:p w14:paraId="54D84459" w14:textId="532099C5" w:rsidR="005906E1" w:rsidRPr="008A74F8" w:rsidRDefault="005906E1"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07C2FF26" w14:textId="69C10CE3"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23.3) É possível obter com facilidade informação detalhada sobre o volume total dos recursos oriundos de prestações pecuniárias, de pena de multa, perda de bens e valores?</w:t>
            </w:r>
          </w:p>
        </w:tc>
        <w:tc>
          <w:tcPr>
            <w:tcW w:w="2224" w:type="dxa"/>
            <w:shd w:val="clear" w:color="auto" w:fill="auto"/>
            <w:vAlign w:val="center"/>
            <w:hideMark/>
          </w:tcPr>
          <w:p w14:paraId="1C706977" w14:textId="77777777" w:rsidR="005906E1"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a informação detalhada sobre o volume total dos recursos é facilmente obtida</w:t>
            </w:r>
            <w:r w:rsidRPr="008A74F8">
              <w:rPr>
                <w:rFonts w:eastAsia="Times New Roman" w:cstheme="minorHAnsi"/>
                <w:color w:val="000000"/>
                <w:sz w:val="16"/>
                <w:szCs w:val="16"/>
                <w:lang w:eastAsia="pt-BR"/>
              </w:rPr>
              <w:br/>
              <w:t>b. sim, é possível obter a informação detalhada sobre o volume total de recursos, porém com certa dificuldade de consolidação</w:t>
            </w:r>
            <w:r w:rsidRPr="008A74F8">
              <w:rPr>
                <w:rFonts w:eastAsia="Times New Roman" w:cstheme="minorHAnsi"/>
                <w:color w:val="000000"/>
                <w:sz w:val="16"/>
                <w:szCs w:val="16"/>
                <w:lang w:eastAsia="pt-BR"/>
              </w:rPr>
              <w:br/>
              <w:t xml:space="preserve">c. não é possível obter a informação detalhada sobre o volume total dos recursos ou a informação é obtida com muita dificuldade </w:t>
            </w:r>
          </w:p>
          <w:p w14:paraId="5EC30F19" w14:textId="1F8ACE3A" w:rsidR="00572D4D" w:rsidRPr="008A74F8" w:rsidRDefault="00572D4D"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recebimento de recursos </w:t>
            </w:r>
            <w:r w:rsidRPr="008A74F8">
              <w:rPr>
                <w:rFonts w:eastAsia="Times New Roman" w:cstheme="minorHAnsi"/>
                <w:color w:val="000000"/>
                <w:sz w:val="16"/>
                <w:szCs w:val="16"/>
                <w:lang w:eastAsia="pt-BR"/>
              </w:rPr>
              <w:t>oriundos de prestações pecuniárias, de pena de multa, e de perda de bens e valores</w:t>
            </w:r>
          </w:p>
        </w:tc>
        <w:tc>
          <w:tcPr>
            <w:tcW w:w="1842" w:type="dxa"/>
            <w:shd w:val="clear" w:color="auto" w:fill="auto"/>
            <w:vAlign w:val="center"/>
            <w:hideMark/>
          </w:tcPr>
          <w:p w14:paraId="7C27180E"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02D2D976"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se as informações do volume total de recursos são facilmente obtidas e consolidadas pelos tribunais</w:t>
            </w:r>
          </w:p>
        </w:tc>
      </w:tr>
      <w:tr w:rsidR="005906E1" w:rsidRPr="008A74F8" w14:paraId="728F863B" w14:textId="77777777" w:rsidTr="6DC6BF90">
        <w:trPr>
          <w:trHeight w:val="2684"/>
        </w:trPr>
        <w:tc>
          <w:tcPr>
            <w:tcW w:w="1979" w:type="dxa"/>
            <w:vMerge/>
            <w:vAlign w:val="center"/>
            <w:hideMark/>
          </w:tcPr>
          <w:p w14:paraId="77495F39" w14:textId="77777777" w:rsidR="005906E1" w:rsidRPr="008A74F8" w:rsidRDefault="005906E1" w:rsidP="00C30AAE">
            <w:pPr>
              <w:spacing w:after="0" w:line="240" w:lineRule="auto"/>
              <w:rPr>
                <w:rFonts w:eastAsia="Times New Roman" w:cstheme="minorHAnsi"/>
                <w:color w:val="000000"/>
                <w:sz w:val="16"/>
                <w:szCs w:val="16"/>
                <w:lang w:eastAsia="pt-BR"/>
              </w:rPr>
            </w:pPr>
          </w:p>
        </w:tc>
        <w:tc>
          <w:tcPr>
            <w:tcW w:w="1457" w:type="dxa"/>
            <w:shd w:val="clear" w:color="auto" w:fill="auto"/>
            <w:vAlign w:val="center"/>
            <w:hideMark/>
          </w:tcPr>
          <w:p w14:paraId="54D6FD80"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2355" w:type="dxa"/>
            <w:vMerge/>
            <w:vAlign w:val="center"/>
            <w:hideMark/>
          </w:tcPr>
          <w:p w14:paraId="56C7F1A3" w14:textId="77777777" w:rsidR="005906E1" w:rsidRPr="008A74F8" w:rsidRDefault="005906E1" w:rsidP="00C30AAE">
            <w:pPr>
              <w:spacing w:after="0" w:line="240" w:lineRule="auto"/>
              <w:rPr>
                <w:rFonts w:eastAsia="Times New Roman" w:cstheme="minorHAnsi"/>
                <w:color w:val="000000"/>
                <w:sz w:val="16"/>
                <w:szCs w:val="16"/>
                <w:lang w:eastAsia="pt-BR"/>
              </w:rPr>
            </w:pPr>
          </w:p>
        </w:tc>
        <w:tc>
          <w:tcPr>
            <w:tcW w:w="1203" w:type="dxa"/>
            <w:vMerge/>
            <w:vAlign w:val="center"/>
            <w:hideMark/>
          </w:tcPr>
          <w:p w14:paraId="4F8DE7C2" w14:textId="49599676" w:rsidR="005906E1" w:rsidRPr="008A74F8" w:rsidRDefault="005906E1"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1200ECC0" w14:textId="4EFBC7FE"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23.4) É possível obter com facilidade informação sobre a destinação dos recursos oriundos de prestações pecuniárias, de pena de multa, perda de bens e valores?</w:t>
            </w:r>
          </w:p>
        </w:tc>
        <w:tc>
          <w:tcPr>
            <w:tcW w:w="2224" w:type="dxa"/>
            <w:shd w:val="clear" w:color="auto" w:fill="auto"/>
            <w:vAlign w:val="center"/>
            <w:hideMark/>
          </w:tcPr>
          <w:p w14:paraId="1260158A" w14:textId="77777777" w:rsidR="005906E1"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a informação detalhada sobre o a destinação dos recursos é facilmente obtida</w:t>
            </w:r>
            <w:r w:rsidRPr="008A74F8">
              <w:rPr>
                <w:rFonts w:eastAsia="Times New Roman" w:cstheme="minorHAnsi"/>
                <w:color w:val="000000"/>
                <w:sz w:val="16"/>
                <w:szCs w:val="16"/>
                <w:lang w:eastAsia="pt-BR"/>
              </w:rPr>
              <w:br/>
              <w:t>b. sim, é possível obter a informação detalhada sobre a destinação dos recursos, porém com certa dificuldade de consolidação</w:t>
            </w:r>
            <w:r w:rsidRPr="008A74F8">
              <w:rPr>
                <w:rFonts w:eastAsia="Times New Roman" w:cstheme="minorHAnsi"/>
                <w:color w:val="000000"/>
                <w:sz w:val="16"/>
                <w:szCs w:val="16"/>
                <w:lang w:eastAsia="pt-BR"/>
              </w:rPr>
              <w:br/>
              <w:t xml:space="preserve">c. não é possível obter a informação detalhada sobre a destinação dos recursos ou a informação é obtida com muita dificuldade </w:t>
            </w:r>
          </w:p>
          <w:p w14:paraId="48872B1C" w14:textId="0B270024" w:rsidR="00572D4D" w:rsidRPr="008A74F8" w:rsidRDefault="00572D4D"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recebimento de recursos </w:t>
            </w:r>
            <w:r w:rsidRPr="008A74F8">
              <w:rPr>
                <w:rFonts w:eastAsia="Times New Roman" w:cstheme="minorHAnsi"/>
                <w:color w:val="000000"/>
                <w:sz w:val="16"/>
                <w:szCs w:val="16"/>
                <w:lang w:eastAsia="pt-BR"/>
              </w:rPr>
              <w:t>oriundos de prestações pecuniárias, de pena de multa, e de perda de bens e valores</w:t>
            </w:r>
          </w:p>
        </w:tc>
        <w:tc>
          <w:tcPr>
            <w:tcW w:w="1842" w:type="dxa"/>
            <w:shd w:val="clear" w:color="auto" w:fill="auto"/>
            <w:vAlign w:val="center"/>
            <w:hideMark/>
          </w:tcPr>
          <w:p w14:paraId="048DB535"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4B6D522C"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se as informações da destinação dos recursos são facilmente obtidas e consolidadas</w:t>
            </w:r>
          </w:p>
        </w:tc>
      </w:tr>
      <w:tr w:rsidR="005906E1" w:rsidRPr="008A74F8" w14:paraId="2FC2D711" w14:textId="77777777" w:rsidTr="00916CFF">
        <w:trPr>
          <w:trHeight w:val="2253"/>
        </w:trPr>
        <w:tc>
          <w:tcPr>
            <w:tcW w:w="1979" w:type="dxa"/>
            <w:vMerge w:val="restart"/>
            <w:shd w:val="clear" w:color="auto" w:fill="auto"/>
            <w:vAlign w:val="center"/>
            <w:hideMark/>
          </w:tcPr>
          <w:p w14:paraId="071D8B56" w14:textId="22F41E92"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24)              Os ingressos e dispêndios oriundos de prestações pecuniárias, da pena de multa, perda de bens e valores são contabilizados e evidenciados </w:t>
            </w:r>
            <w:r w:rsidR="009776C0" w:rsidRPr="008A74F8">
              <w:rPr>
                <w:rFonts w:eastAsia="Times New Roman" w:cstheme="minorHAnsi"/>
                <w:color w:val="000000"/>
                <w:sz w:val="16"/>
                <w:szCs w:val="16"/>
                <w:lang w:eastAsia="pt-BR"/>
              </w:rPr>
              <w:t>de alguma forma</w:t>
            </w:r>
            <w:r w:rsidRPr="008A74F8">
              <w:rPr>
                <w:rFonts w:eastAsia="Times New Roman" w:cstheme="minorHAnsi"/>
                <w:color w:val="000000"/>
                <w:sz w:val="16"/>
                <w:szCs w:val="16"/>
                <w:lang w:eastAsia="pt-BR"/>
              </w:rPr>
              <w:t>;</w:t>
            </w:r>
          </w:p>
        </w:tc>
        <w:tc>
          <w:tcPr>
            <w:tcW w:w="1457" w:type="dxa"/>
            <w:vMerge w:val="restart"/>
            <w:shd w:val="clear" w:color="auto" w:fill="auto"/>
            <w:vAlign w:val="center"/>
            <w:hideMark/>
          </w:tcPr>
          <w:p w14:paraId="401F9C43"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NBC TSP 01 – Receita de Transação sem contraprestação;</w:t>
            </w:r>
          </w:p>
          <w:p w14:paraId="13770623" w14:textId="17BA9354"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MCASP - Transferência de recursos para conta especial</w:t>
            </w:r>
          </w:p>
        </w:tc>
        <w:tc>
          <w:tcPr>
            <w:tcW w:w="2355" w:type="dxa"/>
            <w:shd w:val="clear" w:color="auto" w:fill="auto"/>
            <w:vAlign w:val="center"/>
            <w:hideMark/>
          </w:tcPr>
          <w:p w14:paraId="5833206A" w14:textId="3E60CF1E"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24.1) identificar se os recursos são divulgados nas Demonstrações Contábeis ou em notas explicativas;</w:t>
            </w:r>
          </w:p>
        </w:tc>
        <w:tc>
          <w:tcPr>
            <w:tcW w:w="1203" w:type="dxa"/>
            <w:vMerge w:val="restart"/>
            <w:shd w:val="clear" w:color="auto" w:fill="auto"/>
            <w:vAlign w:val="center"/>
            <w:hideMark/>
          </w:tcPr>
          <w:p w14:paraId="5B6DF485"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Demonstrações Contábeis e Notas Explicativas;</w:t>
            </w:r>
          </w:p>
          <w:p w14:paraId="3C6F6916" w14:textId="244A773F"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Sistema de gestão financeira</w:t>
            </w:r>
          </w:p>
        </w:tc>
        <w:tc>
          <w:tcPr>
            <w:tcW w:w="1403" w:type="dxa"/>
            <w:shd w:val="clear" w:color="auto" w:fill="auto"/>
            <w:vAlign w:val="center"/>
            <w:hideMark/>
          </w:tcPr>
          <w:p w14:paraId="191F3E05" w14:textId="1DEF7004"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24.1) Os ingressos e dispêndios oriundos de prestações pecuniárias, da pena de multa, perda de bens e valores são contabilizados e evidenciados nas Demonstrações Contábeis e notas explicativas?</w:t>
            </w:r>
          </w:p>
        </w:tc>
        <w:tc>
          <w:tcPr>
            <w:tcW w:w="2224" w:type="dxa"/>
            <w:shd w:val="clear" w:color="auto" w:fill="auto"/>
            <w:vAlign w:val="center"/>
            <w:hideMark/>
          </w:tcPr>
          <w:p w14:paraId="49E1D479" w14:textId="77777777" w:rsidR="005906E1"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w:t>
            </w:r>
            <w:r w:rsidRPr="008A74F8">
              <w:rPr>
                <w:rFonts w:eastAsia="Times New Roman" w:cstheme="minorHAnsi"/>
                <w:color w:val="000000"/>
                <w:sz w:val="16"/>
                <w:szCs w:val="16"/>
                <w:lang w:eastAsia="pt-BR"/>
              </w:rPr>
              <w:br/>
              <w:t>b. não</w:t>
            </w:r>
          </w:p>
          <w:p w14:paraId="5E9B152A" w14:textId="77A11513" w:rsidR="00541F89" w:rsidRPr="008A74F8" w:rsidRDefault="00541F89"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recebimento de recursos </w:t>
            </w:r>
            <w:r w:rsidRPr="008A74F8">
              <w:rPr>
                <w:rFonts w:eastAsia="Times New Roman" w:cstheme="minorHAnsi"/>
                <w:color w:val="000000"/>
                <w:sz w:val="16"/>
                <w:szCs w:val="16"/>
                <w:lang w:eastAsia="pt-BR"/>
              </w:rPr>
              <w:t>oriundos de prestações pecuniárias, de pena de multa, e de perda de bens e valores</w:t>
            </w:r>
          </w:p>
        </w:tc>
        <w:tc>
          <w:tcPr>
            <w:tcW w:w="1842" w:type="dxa"/>
            <w:shd w:val="clear" w:color="auto" w:fill="auto"/>
            <w:vAlign w:val="center"/>
            <w:hideMark/>
          </w:tcPr>
          <w:p w14:paraId="4B55DC5F"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afirmativo, informar se os ingressos e dispêndios são divulgados nas Demonstrações Contábeis ou nas notas explicativas</w:t>
            </w:r>
          </w:p>
          <w:p w14:paraId="29BFC934" w14:textId="77777777" w:rsidR="00B1454B" w:rsidRPr="008A74F8" w:rsidRDefault="00B1454B" w:rsidP="00C30AAE">
            <w:pPr>
              <w:spacing w:after="0" w:line="240" w:lineRule="auto"/>
              <w:rPr>
                <w:rFonts w:eastAsia="Times New Roman" w:cstheme="minorHAnsi"/>
                <w:color w:val="000000"/>
                <w:sz w:val="16"/>
                <w:szCs w:val="16"/>
                <w:lang w:eastAsia="pt-BR"/>
              </w:rPr>
            </w:pPr>
          </w:p>
          <w:p w14:paraId="7E87D3CE" w14:textId="3AF104FA" w:rsidR="00F11F62" w:rsidRPr="008A74F8" w:rsidRDefault="00B1454B"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detalhar </w:t>
            </w:r>
            <w:r w:rsidR="00C44B8E" w:rsidRPr="008A74F8">
              <w:rPr>
                <w:rFonts w:eastAsia="Times New Roman" w:cstheme="minorHAnsi"/>
                <w:color w:val="000000"/>
                <w:sz w:val="16"/>
                <w:szCs w:val="16"/>
                <w:lang w:eastAsia="pt-BR"/>
              </w:rPr>
              <w:t>d</w:t>
            </w:r>
            <w:r w:rsidR="00D937BB" w:rsidRPr="008A74F8">
              <w:rPr>
                <w:rFonts w:eastAsia="Times New Roman" w:cstheme="minorHAnsi"/>
                <w:color w:val="000000"/>
                <w:sz w:val="16"/>
                <w:szCs w:val="16"/>
                <w:lang w:eastAsia="pt-BR"/>
              </w:rPr>
              <w:t>e</w:t>
            </w:r>
            <w:r w:rsidR="00C44B8E" w:rsidRPr="008A74F8">
              <w:rPr>
                <w:rFonts w:eastAsia="Times New Roman" w:cstheme="minorHAnsi"/>
                <w:color w:val="000000"/>
                <w:sz w:val="16"/>
                <w:szCs w:val="16"/>
                <w:lang w:eastAsia="pt-BR"/>
              </w:rPr>
              <w:t xml:space="preserve"> que </w:t>
            </w:r>
            <w:r w:rsidR="00563266" w:rsidRPr="008A74F8">
              <w:rPr>
                <w:rFonts w:eastAsia="Times New Roman" w:cstheme="minorHAnsi"/>
                <w:color w:val="000000"/>
                <w:sz w:val="16"/>
                <w:szCs w:val="16"/>
                <w:lang w:eastAsia="pt-BR"/>
              </w:rPr>
              <w:t xml:space="preserve">maneira </w:t>
            </w:r>
            <w:r w:rsidR="00D937BB" w:rsidRPr="008A74F8">
              <w:rPr>
                <w:rFonts w:eastAsia="Times New Roman" w:cstheme="minorHAnsi"/>
                <w:color w:val="000000"/>
                <w:sz w:val="16"/>
                <w:szCs w:val="16"/>
                <w:lang w:eastAsia="pt-BR"/>
              </w:rPr>
              <w:t xml:space="preserve">é realizada a </w:t>
            </w:r>
            <w:r w:rsidRPr="008A74F8">
              <w:rPr>
                <w:rFonts w:eastAsia="Times New Roman" w:cstheme="minorHAnsi"/>
                <w:color w:val="000000"/>
                <w:sz w:val="16"/>
                <w:szCs w:val="16"/>
                <w:lang w:eastAsia="pt-BR"/>
              </w:rPr>
              <w:t xml:space="preserve">contabilização </w:t>
            </w:r>
            <w:r w:rsidR="00D937BB" w:rsidRPr="008A74F8">
              <w:rPr>
                <w:rFonts w:eastAsia="Times New Roman" w:cstheme="minorHAnsi"/>
                <w:color w:val="000000"/>
                <w:sz w:val="16"/>
                <w:szCs w:val="16"/>
                <w:lang w:eastAsia="pt-BR"/>
              </w:rPr>
              <w:t>dos recursos</w:t>
            </w:r>
            <w:r w:rsidR="00B7243C" w:rsidRPr="008A74F8">
              <w:rPr>
                <w:rFonts w:eastAsia="Times New Roman" w:cstheme="minorHAnsi"/>
                <w:color w:val="000000"/>
                <w:sz w:val="16"/>
                <w:szCs w:val="16"/>
                <w:lang w:eastAsia="pt-BR"/>
              </w:rPr>
              <w:t xml:space="preserve"> (sistema interno, plani</w:t>
            </w:r>
            <w:r w:rsidR="00F11F62" w:rsidRPr="008A74F8">
              <w:rPr>
                <w:rFonts w:eastAsia="Times New Roman" w:cstheme="minorHAnsi"/>
                <w:color w:val="000000"/>
                <w:sz w:val="16"/>
                <w:szCs w:val="16"/>
                <w:lang w:eastAsia="pt-BR"/>
              </w:rPr>
              <w:t xml:space="preserve">lha de </w:t>
            </w:r>
            <w:proofErr w:type="spellStart"/>
            <w:proofErr w:type="gramStart"/>
            <w:r w:rsidR="00F11F62" w:rsidRPr="008A74F8">
              <w:rPr>
                <w:rFonts w:eastAsia="Times New Roman" w:cstheme="minorHAnsi"/>
                <w:color w:val="000000"/>
                <w:sz w:val="16"/>
                <w:szCs w:val="16"/>
                <w:lang w:eastAsia="pt-BR"/>
              </w:rPr>
              <w:t>excel</w:t>
            </w:r>
            <w:proofErr w:type="spellEnd"/>
            <w:r w:rsidR="00F11F62" w:rsidRPr="008A74F8">
              <w:rPr>
                <w:rFonts w:eastAsia="Times New Roman" w:cstheme="minorHAnsi"/>
                <w:color w:val="000000"/>
                <w:sz w:val="16"/>
                <w:szCs w:val="16"/>
                <w:lang w:eastAsia="pt-BR"/>
              </w:rPr>
              <w:t xml:space="preserve">, </w:t>
            </w:r>
            <w:proofErr w:type="spellStart"/>
            <w:r w:rsidR="00F11F62" w:rsidRPr="008A74F8">
              <w:rPr>
                <w:rFonts w:eastAsia="Times New Roman" w:cstheme="minorHAnsi"/>
                <w:color w:val="000000"/>
                <w:sz w:val="16"/>
                <w:szCs w:val="16"/>
                <w:lang w:eastAsia="pt-BR"/>
              </w:rPr>
              <w:t>etc</w:t>
            </w:r>
            <w:proofErr w:type="spellEnd"/>
            <w:proofErr w:type="gramEnd"/>
            <w:r w:rsidR="00F11F62" w:rsidRPr="008A74F8">
              <w:rPr>
                <w:rFonts w:eastAsia="Times New Roman" w:cstheme="minorHAnsi"/>
                <w:color w:val="000000"/>
                <w:sz w:val="16"/>
                <w:szCs w:val="16"/>
                <w:lang w:eastAsia="pt-BR"/>
              </w:rPr>
              <w:t>)</w:t>
            </w:r>
          </w:p>
        </w:tc>
        <w:tc>
          <w:tcPr>
            <w:tcW w:w="1849" w:type="dxa"/>
            <w:shd w:val="clear" w:color="auto" w:fill="auto"/>
            <w:vAlign w:val="center"/>
            <w:hideMark/>
          </w:tcPr>
          <w:p w14:paraId="3BD58716"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o quantitativo de tribunais que divulgam os ingressos e dispêndios nas Demonstrações Contábeis e/ou nas notas explicativas</w:t>
            </w:r>
          </w:p>
        </w:tc>
      </w:tr>
      <w:tr w:rsidR="005906E1" w:rsidRPr="008A74F8" w14:paraId="6241A139" w14:textId="77777777" w:rsidTr="6DC6BF90">
        <w:trPr>
          <w:trHeight w:val="1666"/>
        </w:trPr>
        <w:tc>
          <w:tcPr>
            <w:tcW w:w="1979" w:type="dxa"/>
            <w:vMerge/>
            <w:vAlign w:val="center"/>
            <w:hideMark/>
          </w:tcPr>
          <w:p w14:paraId="60C17686" w14:textId="77777777" w:rsidR="005906E1" w:rsidRPr="008A74F8" w:rsidRDefault="005906E1"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78ECDA3A" w14:textId="53F356BD" w:rsidR="005906E1" w:rsidRPr="008A74F8" w:rsidRDefault="005906E1" w:rsidP="00C30AAE">
            <w:pPr>
              <w:spacing w:after="0" w:line="240" w:lineRule="auto"/>
              <w:jc w:val="both"/>
              <w:rPr>
                <w:rFonts w:eastAsia="Times New Roman" w:cstheme="minorHAnsi"/>
                <w:color w:val="000000"/>
                <w:sz w:val="16"/>
                <w:szCs w:val="16"/>
                <w:lang w:eastAsia="pt-BR"/>
              </w:rPr>
            </w:pPr>
          </w:p>
        </w:tc>
        <w:tc>
          <w:tcPr>
            <w:tcW w:w="2355" w:type="dxa"/>
            <w:shd w:val="clear" w:color="auto" w:fill="auto"/>
            <w:vAlign w:val="center"/>
            <w:hideMark/>
          </w:tcPr>
          <w:p w14:paraId="317CE453"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24.2) identificar se a política de contabilização dos recursos extraorçamentários é evidenciada em nota explicativa;</w:t>
            </w:r>
          </w:p>
        </w:tc>
        <w:tc>
          <w:tcPr>
            <w:tcW w:w="1203" w:type="dxa"/>
            <w:vMerge/>
            <w:vAlign w:val="center"/>
            <w:hideMark/>
          </w:tcPr>
          <w:p w14:paraId="1F50045E" w14:textId="5C4C7AFC" w:rsidR="005906E1" w:rsidRPr="008A74F8" w:rsidRDefault="005906E1" w:rsidP="00C30AAE">
            <w:pPr>
              <w:spacing w:after="0" w:line="240" w:lineRule="auto"/>
              <w:jc w:val="both"/>
              <w:rPr>
                <w:rFonts w:eastAsia="Times New Roman" w:cstheme="minorHAnsi"/>
                <w:color w:val="000000"/>
                <w:sz w:val="16"/>
                <w:szCs w:val="16"/>
                <w:lang w:eastAsia="pt-BR"/>
              </w:rPr>
            </w:pPr>
          </w:p>
        </w:tc>
        <w:tc>
          <w:tcPr>
            <w:tcW w:w="1403" w:type="dxa"/>
            <w:shd w:val="clear" w:color="auto" w:fill="auto"/>
            <w:vAlign w:val="center"/>
            <w:hideMark/>
          </w:tcPr>
          <w:p w14:paraId="5BC4572C" w14:textId="4B687925"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24.2) A política de contabilização dos recursos extraorçamentário</w:t>
            </w:r>
            <w:r w:rsidR="00541F89">
              <w:rPr>
                <w:rFonts w:eastAsia="Times New Roman" w:cstheme="minorHAnsi"/>
                <w:color w:val="000000"/>
                <w:sz w:val="16"/>
                <w:szCs w:val="16"/>
                <w:lang w:eastAsia="pt-BR"/>
              </w:rPr>
              <w:t>s</w:t>
            </w:r>
            <w:r w:rsidRPr="008A74F8">
              <w:rPr>
                <w:rFonts w:eastAsia="Times New Roman" w:cstheme="minorHAnsi"/>
                <w:color w:val="000000"/>
                <w:sz w:val="16"/>
                <w:szCs w:val="16"/>
                <w:lang w:eastAsia="pt-BR"/>
              </w:rPr>
              <w:t xml:space="preserve"> é evidenciada em nota explicativa?</w:t>
            </w:r>
          </w:p>
        </w:tc>
        <w:tc>
          <w:tcPr>
            <w:tcW w:w="2224" w:type="dxa"/>
            <w:shd w:val="clear" w:color="auto" w:fill="auto"/>
            <w:vAlign w:val="center"/>
            <w:hideMark/>
          </w:tcPr>
          <w:p w14:paraId="482ED8B1" w14:textId="77777777" w:rsidR="005906E1"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w:t>
            </w:r>
            <w:r w:rsidRPr="008A74F8">
              <w:rPr>
                <w:rFonts w:eastAsia="Times New Roman" w:cstheme="minorHAnsi"/>
                <w:color w:val="000000"/>
                <w:sz w:val="16"/>
                <w:szCs w:val="16"/>
                <w:lang w:eastAsia="pt-BR"/>
              </w:rPr>
              <w:br/>
              <w:t>b. não</w:t>
            </w:r>
          </w:p>
          <w:p w14:paraId="165128B3" w14:textId="483BD897" w:rsidR="00541F89" w:rsidRPr="008A74F8" w:rsidRDefault="00541F89"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recebimento de recursos </w:t>
            </w:r>
            <w:r w:rsidRPr="008A74F8">
              <w:rPr>
                <w:rFonts w:eastAsia="Times New Roman" w:cstheme="minorHAnsi"/>
                <w:color w:val="000000"/>
                <w:sz w:val="16"/>
                <w:szCs w:val="16"/>
                <w:lang w:eastAsia="pt-BR"/>
              </w:rPr>
              <w:t>oriundos de prestações pecuniárias, de pena de multa, e de perda de bens e valores</w:t>
            </w:r>
          </w:p>
        </w:tc>
        <w:tc>
          <w:tcPr>
            <w:tcW w:w="1842" w:type="dxa"/>
            <w:shd w:val="clear" w:color="auto" w:fill="auto"/>
            <w:vAlign w:val="center"/>
            <w:hideMark/>
          </w:tcPr>
          <w:p w14:paraId="42931C37"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w:t>
            </w:r>
          </w:p>
        </w:tc>
        <w:tc>
          <w:tcPr>
            <w:tcW w:w="1849" w:type="dxa"/>
            <w:shd w:val="clear" w:color="auto" w:fill="auto"/>
            <w:vAlign w:val="center"/>
            <w:hideMark/>
          </w:tcPr>
          <w:p w14:paraId="20AE44DF"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o quantitativo de tribunais que divulgam a contabilização dos recursos extraorçamentários em notas explicativas</w:t>
            </w:r>
          </w:p>
        </w:tc>
      </w:tr>
      <w:tr w:rsidR="00C30AAE" w:rsidRPr="008A74F8" w14:paraId="51A28859" w14:textId="77777777" w:rsidTr="00916CFF">
        <w:trPr>
          <w:trHeight w:val="3251"/>
        </w:trPr>
        <w:tc>
          <w:tcPr>
            <w:tcW w:w="1979" w:type="dxa"/>
            <w:shd w:val="clear" w:color="auto" w:fill="auto"/>
            <w:vAlign w:val="center"/>
            <w:hideMark/>
          </w:tcPr>
          <w:p w14:paraId="0AD3018B"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25)              Existe conciliação no sistema entre os recursos oriundos de prestações pecuniárias, da pena de multa, perda de bens e valores e as prestações de contas recebidas para controle da aplicação dos recursos;</w:t>
            </w:r>
          </w:p>
        </w:tc>
        <w:tc>
          <w:tcPr>
            <w:tcW w:w="1457" w:type="dxa"/>
            <w:shd w:val="clear" w:color="auto" w:fill="auto"/>
            <w:vAlign w:val="center"/>
            <w:hideMark/>
          </w:tcPr>
          <w:p w14:paraId="5BEEF24F" w14:textId="3FC1966E"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Decreto n. 93.872/1986 </w:t>
            </w:r>
          </w:p>
        </w:tc>
        <w:tc>
          <w:tcPr>
            <w:tcW w:w="2355" w:type="dxa"/>
            <w:shd w:val="clear" w:color="auto" w:fill="auto"/>
            <w:vAlign w:val="center"/>
            <w:hideMark/>
          </w:tcPr>
          <w:p w14:paraId="78D29F1B" w14:textId="57364E33"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25.1) identificar se as prestações de contas são informadas à contabilidade para </w:t>
            </w:r>
            <w:r w:rsidR="00771391" w:rsidRPr="008A74F8">
              <w:rPr>
                <w:rFonts w:eastAsia="Times New Roman" w:cstheme="minorHAnsi"/>
                <w:color w:val="000000"/>
                <w:sz w:val="16"/>
                <w:szCs w:val="16"/>
                <w:lang w:eastAsia="pt-BR"/>
              </w:rPr>
              <w:t>baixa no</w:t>
            </w:r>
            <w:r w:rsidRPr="008A74F8">
              <w:rPr>
                <w:rFonts w:eastAsia="Times New Roman" w:cstheme="minorHAnsi"/>
                <w:color w:val="000000"/>
                <w:sz w:val="16"/>
                <w:szCs w:val="16"/>
                <w:lang w:eastAsia="pt-BR"/>
              </w:rPr>
              <w:t xml:space="preserve"> sistema;</w:t>
            </w:r>
          </w:p>
        </w:tc>
        <w:tc>
          <w:tcPr>
            <w:tcW w:w="1203" w:type="dxa"/>
            <w:shd w:val="clear" w:color="auto" w:fill="auto"/>
            <w:vAlign w:val="center"/>
            <w:hideMark/>
          </w:tcPr>
          <w:p w14:paraId="432EC9EA"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Sistema de gestão financeira</w:t>
            </w:r>
          </w:p>
        </w:tc>
        <w:tc>
          <w:tcPr>
            <w:tcW w:w="1403" w:type="dxa"/>
            <w:shd w:val="clear" w:color="auto" w:fill="auto"/>
            <w:vAlign w:val="center"/>
            <w:hideMark/>
          </w:tcPr>
          <w:p w14:paraId="750500A1" w14:textId="252FAC23"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25.1) as prestações de contas são informadas à contabilidade para </w:t>
            </w:r>
            <w:r w:rsidR="00771391" w:rsidRPr="008A74F8">
              <w:rPr>
                <w:rFonts w:eastAsia="Times New Roman" w:cstheme="minorHAnsi"/>
                <w:color w:val="000000"/>
                <w:sz w:val="16"/>
                <w:szCs w:val="16"/>
                <w:lang w:eastAsia="pt-BR"/>
              </w:rPr>
              <w:t>baixa no</w:t>
            </w:r>
            <w:r w:rsidRPr="008A74F8">
              <w:rPr>
                <w:rFonts w:eastAsia="Times New Roman" w:cstheme="minorHAnsi"/>
                <w:color w:val="000000"/>
                <w:sz w:val="16"/>
                <w:szCs w:val="16"/>
                <w:lang w:eastAsia="pt-BR"/>
              </w:rPr>
              <w:t xml:space="preserve"> sistema?</w:t>
            </w:r>
          </w:p>
        </w:tc>
        <w:tc>
          <w:tcPr>
            <w:tcW w:w="2224" w:type="dxa"/>
            <w:shd w:val="clear" w:color="auto" w:fill="auto"/>
            <w:vAlign w:val="center"/>
            <w:hideMark/>
          </w:tcPr>
          <w:p w14:paraId="59A4B5C5"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todas as prestações de contas são informadas à contabilidade para que seja dada a baixa no sistema financeiro</w:t>
            </w:r>
            <w:r w:rsidRPr="008A74F8">
              <w:rPr>
                <w:rFonts w:eastAsia="Times New Roman" w:cstheme="minorHAnsi"/>
                <w:color w:val="000000"/>
                <w:sz w:val="16"/>
                <w:szCs w:val="16"/>
                <w:lang w:eastAsia="pt-BR"/>
              </w:rPr>
              <w:br/>
              <w:t>b. sim, algumas prestações de contas são informadas à contabilidade para que seja dada a baixa no sistema financeiro</w:t>
            </w:r>
            <w:r w:rsidRPr="008A74F8">
              <w:rPr>
                <w:rFonts w:eastAsia="Times New Roman" w:cstheme="minorHAnsi"/>
                <w:color w:val="000000"/>
                <w:sz w:val="16"/>
                <w:szCs w:val="16"/>
                <w:lang w:eastAsia="pt-BR"/>
              </w:rPr>
              <w:br/>
              <w:t>c. não, não há sistema financeiro para controle da prestação de contas e respectiva baixa ou as informações não são repassadas à contabilidade para baixa no sistema</w:t>
            </w:r>
          </w:p>
          <w:p w14:paraId="5BF60C89" w14:textId="1EDE214F" w:rsidR="002A4649" w:rsidRPr="008A74F8" w:rsidRDefault="002A4649"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recebimento de recursos </w:t>
            </w:r>
            <w:r w:rsidRPr="008A74F8">
              <w:rPr>
                <w:rFonts w:eastAsia="Times New Roman" w:cstheme="minorHAnsi"/>
                <w:color w:val="000000"/>
                <w:sz w:val="16"/>
                <w:szCs w:val="16"/>
                <w:lang w:eastAsia="pt-BR"/>
              </w:rPr>
              <w:t>oriundos de prestações pecuniárias, de pena de multa, e de perda de bens e valores</w:t>
            </w:r>
          </w:p>
        </w:tc>
        <w:tc>
          <w:tcPr>
            <w:tcW w:w="1842" w:type="dxa"/>
            <w:shd w:val="clear" w:color="auto" w:fill="auto"/>
            <w:vAlign w:val="center"/>
            <w:hideMark/>
          </w:tcPr>
          <w:p w14:paraId="094BBAEA"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394E6000"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o quantitativo de tribunais que detém o controle contábil entre a prestação de contas e a baixa no sistema financeiro</w:t>
            </w:r>
          </w:p>
        </w:tc>
      </w:tr>
      <w:tr w:rsidR="00201DAB" w:rsidRPr="008A74F8" w14:paraId="20FB6E11" w14:textId="77777777" w:rsidTr="00916CFF">
        <w:trPr>
          <w:trHeight w:val="3251"/>
        </w:trPr>
        <w:tc>
          <w:tcPr>
            <w:tcW w:w="1979" w:type="dxa"/>
            <w:shd w:val="clear" w:color="auto" w:fill="auto"/>
            <w:vAlign w:val="center"/>
          </w:tcPr>
          <w:p w14:paraId="15AC0DF7" w14:textId="42D362A2" w:rsidR="00201DAB" w:rsidRPr="008A74F8" w:rsidRDefault="00201DAB"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26) As prestações </w:t>
            </w:r>
            <w:r w:rsidR="00F80DFF" w:rsidRPr="008A74F8">
              <w:rPr>
                <w:rFonts w:eastAsia="Times New Roman" w:cstheme="minorHAnsi"/>
                <w:color w:val="000000"/>
                <w:sz w:val="16"/>
                <w:szCs w:val="16"/>
                <w:lang w:eastAsia="pt-BR"/>
              </w:rPr>
              <w:t>que não foram estabelecidas em forma de pecúnia são contabilizadas</w:t>
            </w:r>
            <w:r w:rsidR="00C465EF" w:rsidRPr="008A74F8">
              <w:rPr>
                <w:rFonts w:eastAsia="Times New Roman" w:cstheme="minorHAnsi"/>
                <w:color w:val="000000"/>
                <w:sz w:val="16"/>
                <w:szCs w:val="16"/>
                <w:lang w:eastAsia="pt-BR"/>
              </w:rPr>
              <w:t>;</w:t>
            </w:r>
          </w:p>
        </w:tc>
        <w:tc>
          <w:tcPr>
            <w:tcW w:w="1457" w:type="dxa"/>
            <w:shd w:val="clear" w:color="auto" w:fill="auto"/>
            <w:vAlign w:val="center"/>
          </w:tcPr>
          <w:p w14:paraId="04A07E99" w14:textId="2A80F1AF" w:rsidR="00201DAB" w:rsidRPr="008A74F8" w:rsidRDefault="00426BD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Boas</w:t>
            </w:r>
            <w:r w:rsidR="00CA184B" w:rsidRPr="008A74F8">
              <w:rPr>
                <w:rFonts w:eastAsia="Times New Roman" w:cstheme="minorHAnsi"/>
                <w:color w:val="000000"/>
                <w:sz w:val="16"/>
                <w:szCs w:val="16"/>
                <w:lang w:eastAsia="pt-BR"/>
              </w:rPr>
              <w:t xml:space="preserve"> práticas de prestação de contas</w:t>
            </w:r>
          </w:p>
        </w:tc>
        <w:tc>
          <w:tcPr>
            <w:tcW w:w="2355" w:type="dxa"/>
            <w:shd w:val="clear" w:color="auto" w:fill="auto"/>
            <w:vAlign w:val="center"/>
          </w:tcPr>
          <w:p w14:paraId="1C255A19" w14:textId="2D4F79B4" w:rsidR="00201DAB" w:rsidRPr="008A74F8" w:rsidRDefault="00C82759"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26.1</w:t>
            </w:r>
            <w:r w:rsidR="004F28BD" w:rsidRPr="008A74F8">
              <w:rPr>
                <w:rFonts w:eastAsia="Times New Roman" w:cstheme="minorHAnsi"/>
                <w:color w:val="000000"/>
                <w:sz w:val="16"/>
                <w:szCs w:val="16"/>
                <w:lang w:eastAsia="pt-BR"/>
              </w:rPr>
              <w:t xml:space="preserve">) identificar </w:t>
            </w:r>
            <w:r w:rsidR="00C356F5" w:rsidRPr="008A74F8">
              <w:rPr>
                <w:rFonts w:eastAsia="Times New Roman" w:cstheme="minorHAnsi"/>
                <w:color w:val="000000"/>
                <w:sz w:val="16"/>
                <w:szCs w:val="16"/>
                <w:lang w:eastAsia="pt-BR"/>
              </w:rPr>
              <w:t xml:space="preserve">se existe contabilização das prestações </w:t>
            </w:r>
            <w:r w:rsidR="00F10A6E" w:rsidRPr="008A74F8">
              <w:rPr>
                <w:rFonts w:eastAsia="Times New Roman" w:cstheme="minorHAnsi"/>
                <w:color w:val="000000"/>
                <w:sz w:val="16"/>
                <w:szCs w:val="16"/>
                <w:lang w:eastAsia="pt-BR"/>
              </w:rPr>
              <w:t>que não foram estabelecidas na forma de pecúnia</w:t>
            </w:r>
            <w:r w:rsidR="00CB3F96" w:rsidRPr="008A74F8">
              <w:rPr>
                <w:rFonts w:eastAsia="Times New Roman" w:cstheme="minorHAnsi"/>
                <w:color w:val="000000"/>
                <w:sz w:val="16"/>
                <w:szCs w:val="16"/>
                <w:lang w:eastAsia="pt-BR"/>
              </w:rPr>
              <w:t>;</w:t>
            </w:r>
          </w:p>
        </w:tc>
        <w:tc>
          <w:tcPr>
            <w:tcW w:w="1203" w:type="dxa"/>
            <w:shd w:val="clear" w:color="auto" w:fill="auto"/>
            <w:vAlign w:val="center"/>
          </w:tcPr>
          <w:p w14:paraId="5FFE327E" w14:textId="592DE7C1" w:rsidR="00201DAB" w:rsidRPr="008A74F8" w:rsidRDefault="00E81F80"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w:t>
            </w:r>
            <w:r w:rsidR="00623C21" w:rsidRPr="008A74F8">
              <w:rPr>
                <w:rFonts w:eastAsia="Times New Roman" w:cstheme="minorHAnsi"/>
                <w:color w:val="000000"/>
                <w:sz w:val="16"/>
                <w:szCs w:val="16"/>
                <w:lang w:eastAsia="pt-BR"/>
              </w:rPr>
              <w:t>Sistema interno</w:t>
            </w:r>
            <w:r w:rsidR="00C11E81" w:rsidRPr="008A74F8">
              <w:rPr>
                <w:rFonts w:eastAsia="Times New Roman" w:cstheme="minorHAnsi"/>
                <w:color w:val="000000"/>
                <w:sz w:val="16"/>
                <w:szCs w:val="16"/>
                <w:lang w:eastAsia="pt-BR"/>
              </w:rPr>
              <w:t>;</w:t>
            </w:r>
          </w:p>
        </w:tc>
        <w:tc>
          <w:tcPr>
            <w:tcW w:w="1403" w:type="dxa"/>
            <w:shd w:val="clear" w:color="auto" w:fill="auto"/>
            <w:vAlign w:val="center"/>
          </w:tcPr>
          <w:p w14:paraId="35E3FB91" w14:textId="3720E011" w:rsidR="00201DAB" w:rsidRPr="008A74F8" w:rsidRDefault="00E81F80"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26.1) </w:t>
            </w:r>
            <w:r w:rsidR="002A4649" w:rsidRPr="008A74F8">
              <w:rPr>
                <w:rFonts w:eastAsia="Times New Roman" w:cstheme="minorHAnsi"/>
                <w:color w:val="000000"/>
                <w:sz w:val="16"/>
                <w:szCs w:val="16"/>
                <w:lang w:eastAsia="pt-BR"/>
              </w:rPr>
              <w:t>as prestações</w:t>
            </w:r>
            <w:r w:rsidRPr="008A74F8">
              <w:rPr>
                <w:rFonts w:eastAsia="Times New Roman" w:cstheme="minorHAnsi"/>
                <w:color w:val="000000"/>
                <w:sz w:val="16"/>
                <w:szCs w:val="16"/>
                <w:lang w:eastAsia="pt-BR"/>
              </w:rPr>
              <w:t xml:space="preserve"> não estabelecidas na forma de pecúnia são contabilizadas</w:t>
            </w:r>
            <w:r w:rsidR="00B61C19" w:rsidRPr="008A74F8">
              <w:rPr>
                <w:rFonts w:eastAsia="Times New Roman" w:cstheme="minorHAnsi"/>
                <w:color w:val="000000"/>
                <w:sz w:val="16"/>
                <w:szCs w:val="16"/>
                <w:lang w:eastAsia="pt-BR"/>
              </w:rPr>
              <w:t xml:space="preserve"> de alguma maneira</w:t>
            </w:r>
            <w:r w:rsidR="00B1688B" w:rsidRPr="008A74F8">
              <w:rPr>
                <w:rFonts w:eastAsia="Times New Roman" w:cstheme="minorHAnsi"/>
                <w:color w:val="000000"/>
                <w:sz w:val="16"/>
                <w:szCs w:val="16"/>
                <w:lang w:eastAsia="pt-BR"/>
              </w:rPr>
              <w:t xml:space="preserve"> (ex</w:t>
            </w:r>
            <w:r w:rsidR="00834C2E" w:rsidRPr="008A74F8">
              <w:rPr>
                <w:rFonts w:eastAsia="Times New Roman" w:cstheme="minorHAnsi"/>
                <w:color w:val="000000"/>
                <w:sz w:val="16"/>
                <w:szCs w:val="16"/>
                <w:lang w:eastAsia="pt-BR"/>
              </w:rPr>
              <w:t>emplo</w:t>
            </w:r>
            <w:r w:rsidR="00B1688B" w:rsidRPr="008A74F8">
              <w:rPr>
                <w:rFonts w:eastAsia="Times New Roman" w:cstheme="minorHAnsi"/>
                <w:color w:val="000000"/>
                <w:sz w:val="16"/>
                <w:szCs w:val="16"/>
                <w:lang w:eastAsia="pt-BR"/>
              </w:rPr>
              <w:t xml:space="preserve">: </w:t>
            </w:r>
            <w:r w:rsidR="008337F1" w:rsidRPr="008A74F8">
              <w:rPr>
                <w:rFonts w:eastAsia="Times New Roman" w:cstheme="minorHAnsi"/>
                <w:color w:val="000000"/>
                <w:sz w:val="16"/>
                <w:szCs w:val="16"/>
                <w:lang w:eastAsia="pt-BR"/>
              </w:rPr>
              <w:t xml:space="preserve">recebimento de </w:t>
            </w:r>
            <w:r w:rsidR="00834C2E" w:rsidRPr="008A74F8">
              <w:rPr>
                <w:rFonts w:eastAsia="Times New Roman" w:cstheme="minorHAnsi"/>
                <w:color w:val="000000"/>
                <w:sz w:val="16"/>
                <w:szCs w:val="16"/>
                <w:lang w:eastAsia="pt-BR"/>
              </w:rPr>
              <w:t>10 cestas básicas)</w:t>
            </w:r>
            <w:r w:rsidR="00B61C19" w:rsidRPr="008A74F8">
              <w:rPr>
                <w:rFonts w:eastAsia="Times New Roman" w:cstheme="minorHAnsi"/>
                <w:color w:val="000000"/>
                <w:sz w:val="16"/>
                <w:szCs w:val="16"/>
                <w:lang w:eastAsia="pt-BR"/>
              </w:rPr>
              <w:t>?</w:t>
            </w:r>
          </w:p>
        </w:tc>
        <w:tc>
          <w:tcPr>
            <w:tcW w:w="2224" w:type="dxa"/>
            <w:shd w:val="clear" w:color="auto" w:fill="auto"/>
            <w:vAlign w:val="center"/>
          </w:tcPr>
          <w:p w14:paraId="559E93A9" w14:textId="4DA3666C" w:rsidR="00201DAB" w:rsidRPr="008A74F8" w:rsidRDefault="00336C05"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w:t>
            </w:r>
          </w:p>
          <w:p w14:paraId="22AFF22F" w14:textId="77777777" w:rsidR="00336C05" w:rsidRDefault="00336C05"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b. n</w:t>
            </w:r>
            <w:r w:rsidR="00392E7B" w:rsidRPr="008A74F8">
              <w:rPr>
                <w:rFonts w:eastAsia="Times New Roman" w:cstheme="minorHAnsi"/>
                <w:color w:val="000000"/>
                <w:sz w:val="16"/>
                <w:szCs w:val="16"/>
                <w:lang w:eastAsia="pt-BR"/>
              </w:rPr>
              <w:t>ão</w:t>
            </w:r>
          </w:p>
          <w:p w14:paraId="0636C3D2" w14:textId="52EACB77" w:rsidR="00426BD1" w:rsidRPr="008A74F8" w:rsidRDefault="00426BD1"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recebimento de recursos </w:t>
            </w:r>
            <w:r w:rsidRPr="008A74F8">
              <w:rPr>
                <w:rFonts w:eastAsia="Times New Roman" w:cstheme="minorHAnsi"/>
                <w:color w:val="000000"/>
                <w:sz w:val="16"/>
                <w:szCs w:val="16"/>
                <w:lang w:eastAsia="pt-BR"/>
              </w:rPr>
              <w:t>oriundos de prestações pecuniárias, de pena de multa, e de perda de bens e valores</w:t>
            </w:r>
          </w:p>
        </w:tc>
        <w:tc>
          <w:tcPr>
            <w:tcW w:w="1842" w:type="dxa"/>
            <w:shd w:val="clear" w:color="auto" w:fill="auto"/>
            <w:vAlign w:val="center"/>
          </w:tcPr>
          <w:p w14:paraId="7E02F01B" w14:textId="031BDA05" w:rsidR="00201DAB" w:rsidRPr="008A74F8" w:rsidRDefault="00201DAB" w:rsidP="00C30AAE">
            <w:pPr>
              <w:spacing w:after="0" w:line="240" w:lineRule="auto"/>
              <w:rPr>
                <w:rFonts w:eastAsia="Times New Roman" w:cstheme="minorHAnsi"/>
                <w:color w:val="000000"/>
                <w:sz w:val="16"/>
                <w:szCs w:val="16"/>
                <w:lang w:eastAsia="pt-BR"/>
              </w:rPr>
            </w:pPr>
          </w:p>
        </w:tc>
        <w:tc>
          <w:tcPr>
            <w:tcW w:w="1849" w:type="dxa"/>
            <w:shd w:val="clear" w:color="auto" w:fill="auto"/>
            <w:vAlign w:val="center"/>
          </w:tcPr>
          <w:p w14:paraId="51C22B14" w14:textId="2A1B5FD1" w:rsidR="00201DAB" w:rsidRPr="008A74F8" w:rsidRDefault="00191117"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Verificar </w:t>
            </w:r>
            <w:r w:rsidR="00685896" w:rsidRPr="008A74F8">
              <w:rPr>
                <w:rFonts w:eastAsia="Times New Roman" w:cstheme="minorHAnsi"/>
                <w:color w:val="000000"/>
                <w:sz w:val="16"/>
                <w:szCs w:val="16"/>
                <w:lang w:eastAsia="pt-BR"/>
              </w:rPr>
              <w:t xml:space="preserve">o quantitativo de tribunais que contabiliza as prestações </w:t>
            </w:r>
            <w:r w:rsidR="008646F4" w:rsidRPr="008A74F8">
              <w:rPr>
                <w:rFonts w:eastAsia="Times New Roman" w:cstheme="minorHAnsi"/>
                <w:color w:val="000000"/>
                <w:sz w:val="16"/>
                <w:szCs w:val="16"/>
                <w:lang w:eastAsia="pt-BR"/>
              </w:rPr>
              <w:t xml:space="preserve">que não foram </w:t>
            </w:r>
            <w:r w:rsidR="00426BD1" w:rsidRPr="008A74F8">
              <w:rPr>
                <w:rFonts w:eastAsia="Times New Roman" w:cstheme="minorHAnsi"/>
                <w:color w:val="000000"/>
                <w:sz w:val="16"/>
                <w:szCs w:val="16"/>
                <w:lang w:eastAsia="pt-BR"/>
              </w:rPr>
              <w:t>estabelecidas em</w:t>
            </w:r>
            <w:r w:rsidR="002830A7" w:rsidRPr="008A74F8">
              <w:rPr>
                <w:rFonts w:eastAsia="Times New Roman" w:cstheme="minorHAnsi"/>
                <w:color w:val="000000"/>
                <w:sz w:val="16"/>
                <w:szCs w:val="16"/>
                <w:lang w:eastAsia="pt-BR"/>
              </w:rPr>
              <w:t xml:space="preserve"> forma de pecúnia.</w:t>
            </w:r>
          </w:p>
        </w:tc>
      </w:tr>
      <w:tr w:rsidR="00C30AAE" w:rsidRPr="008A74F8" w14:paraId="216846EC" w14:textId="77777777" w:rsidTr="00916CFF">
        <w:trPr>
          <w:trHeight w:val="225"/>
        </w:trPr>
        <w:tc>
          <w:tcPr>
            <w:tcW w:w="14312" w:type="dxa"/>
            <w:gridSpan w:val="8"/>
            <w:shd w:val="clear" w:color="auto" w:fill="auto"/>
            <w:vAlign w:val="center"/>
            <w:hideMark/>
          </w:tcPr>
          <w:p w14:paraId="635595C6"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Pena de Multa</w:t>
            </w:r>
          </w:p>
        </w:tc>
      </w:tr>
      <w:tr w:rsidR="00771391" w:rsidRPr="008A74F8" w14:paraId="00FEBB93" w14:textId="77777777" w:rsidTr="00916CFF">
        <w:trPr>
          <w:trHeight w:val="2708"/>
        </w:trPr>
        <w:tc>
          <w:tcPr>
            <w:tcW w:w="1979" w:type="dxa"/>
            <w:shd w:val="clear" w:color="auto" w:fill="auto"/>
            <w:vAlign w:val="center"/>
            <w:hideMark/>
          </w:tcPr>
          <w:p w14:paraId="38758DF9" w14:textId="6FB997AF" w:rsidR="00771391" w:rsidRPr="008A74F8" w:rsidRDefault="0077139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2</w:t>
            </w:r>
            <w:r w:rsidR="002830A7" w:rsidRPr="008A74F8">
              <w:rPr>
                <w:rFonts w:eastAsia="Times New Roman" w:cstheme="minorHAnsi"/>
                <w:color w:val="000000"/>
                <w:sz w:val="16"/>
                <w:szCs w:val="16"/>
                <w:lang w:eastAsia="pt-BR"/>
              </w:rPr>
              <w:t>7</w:t>
            </w:r>
            <w:r w:rsidRPr="008A74F8">
              <w:rPr>
                <w:rFonts w:eastAsia="Times New Roman" w:cstheme="minorHAnsi"/>
                <w:color w:val="000000"/>
                <w:sz w:val="16"/>
                <w:szCs w:val="16"/>
                <w:lang w:eastAsia="pt-BR"/>
              </w:rPr>
              <w:t>)              Existem procedimentos estabelecidos para registro em sistema dos valores pagos a título de multa;</w:t>
            </w:r>
          </w:p>
        </w:tc>
        <w:tc>
          <w:tcPr>
            <w:tcW w:w="1457" w:type="dxa"/>
            <w:shd w:val="clear" w:color="auto" w:fill="auto"/>
            <w:vAlign w:val="center"/>
            <w:hideMark/>
          </w:tcPr>
          <w:p w14:paraId="5AE746AB" w14:textId="77777777" w:rsidR="00771391" w:rsidRPr="008A74F8" w:rsidRDefault="0077139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3º da Resolução CNJ n. 558/2024;</w:t>
            </w:r>
          </w:p>
          <w:p w14:paraId="10D452D1" w14:textId="758EFB37" w:rsidR="00771391" w:rsidRPr="008A74F8" w:rsidRDefault="0077139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49 a 51 do Decreto-Lei n. 2.848/1940 - Código Penal.</w:t>
            </w:r>
          </w:p>
        </w:tc>
        <w:tc>
          <w:tcPr>
            <w:tcW w:w="2355" w:type="dxa"/>
            <w:shd w:val="clear" w:color="auto" w:fill="auto"/>
            <w:vAlign w:val="center"/>
            <w:hideMark/>
          </w:tcPr>
          <w:p w14:paraId="3C79C8BC" w14:textId="2E2789AA" w:rsidR="00771391" w:rsidRPr="008A74F8" w:rsidRDefault="0077139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w:t>
            </w:r>
            <w:r w:rsidR="002830A7" w:rsidRPr="008A74F8">
              <w:rPr>
                <w:rFonts w:eastAsia="Times New Roman" w:cstheme="minorHAnsi"/>
                <w:color w:val="000000"/>
                <w:sz w:val="16"/>
                <w:szCs w:val="16"/>
                <w:lang w:eastAsia="pt-BR"/>
              </w:rPr>
              <w:t>7</w:t>
            </w:r>
            <w:r w:rsidRPr="008A74F8">
              <w:rPr>
                <w:rFonts w:eastAsia="Times New Roman" w:cstheme="minorHAnsi"/>
                <w:color w:val="000000"/>
                <w:sz w:val="16"/>
                <w:szCs w:val="16"/>
                <w:lang w:eastAsia="pt-BR"/>
              </w:rPr>
              <w:t>.1) identificar a existência de procedimentos de registro para contabilização dos recursos recebidos a título de multa.  </w:t>
            </w:r>
          </w:p>
        </w:tc>
        <w:tc>
          <w:tcPr>
            <w:tcW w:w="1203" w:type="dxa"/>
            <w:shd w:val="clear" w:color="auto" w:fill="auto"/>
            <w:vAlign w:val="center"/>
            <w:hideMark/>
          </w:tcPr>
          <w:p w14:paraId="27169F9A" w14:textId="77777777" w:rsidR="00771391" w:rsidRPr="008A74F8" w:rsidRDefault="0077139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29F59F7A" w14:textId="4D2410A8" w:rsidR="00771391" w:rsidRPr="008A74F8" w:rsidRDefault="0077139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w:t>
            </w:r>
            <w:r w:rsidR="002830A7" w:rsidRPr="008A74F8">
              <w:rPr>
                <w:rFonts w:eastAsia="Times New Roman" w:cstheme="minorHAnsi"/>
                <w:color w:val="000000"/>
                <w:sz w:val="16"/>
                <w:szCs w:val="16"/>
                <w:lang w:eastAsia="pt-BR"/>
              </w:rPr>
              <w:t>7</w:t>
            </w:r>
            <w:r w:rsidRPr="008A74F8">
              <w:rPr>
                <w:rFonts w:eastAsia="Times New Roman" w:cstheme="minorHAnsi"/>
                <w:color w:val="000000"/>
                <w:sz w:val="16"/>
                <w:szCs w:val="16"/>
                <w:lang w:eastAsia="pt-BR"/>
              </w:rPr>
              <w:t>.1) Existem procedimentos estabelecidos de registro para a contabilização em sistema dos valores pagos a título de multa?</w:t>
            </w:r>
          </w:p>
        </w:tc>
        <w:tc>
          <w:tcPr>
            <w:tcW w:w="2224" w:type="dxa"/>
            <w:shd w:val="clear" w:color="auto" w:fill="auto"/>
            <w:vAlign w:val="center"/>
            <w:hideMark/>
          </w:tcPr>
          <w:p w14:paraId="1662EB34" w14:textId="77777777" w:rsidR="00771391" w:rsidRDefault="0077139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existem procedimentos suficientes e uniformes de registro para a contabilização dos recursos a título de multa</w:t>
            </w:r>
            <w:r w:rsidRPr="008A74F8">
              <w:rPr>
                <w:rFonts w:eastAsia="Times New Roman" w:cstheme="minorHAnsi"/>
                <w:color w:val="000000"/>
                <w:sz w:val="16"/>
                <w:szCs w:val="16"/>
                <w:lang w:eastAsia="pt-BR"/>
              </w:rPr>
              <w:br/>
              <w:t>b. sim, existem alguns procedimentos de registro para a contabilização dos recursos a título de multa</w:t>
            </w:r>
            <w:r w:rsidRPr="008A74F8">
              <w:rPr>
                <w:rFonts w:eastAsia="Times New Roman" w:cstheme="minorHAnsi"/>
                <w:color w:val="000000"/>
                <w:sz w:val="16"/>
                <w:szCs w:val="16"/>
                <w:lang w:eastAsia="pt-BR"/>
              </w:rPr>
              <w:br/>
              <w:t>c. não existem procedimentos de registro para a contabilização dos recursos a título de multa ou os procedimentos são insuficientes e/ou não uniformes</w:t>
            </w:r>
          </w:p>
          <w:p w14:paraId="4EF3DE91" w14:textId="1D6B7D16" w:rsidR="00E3528E" w:rsidRPr="008A74F8" w:rsidRDefault="00E3528E"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recebimento de recursos </w:t>
            </w:r>
            <w:r w:rsidR="00123E69">
              <w:rPr>
                <w:rFonts w:eastAsia="Times New Roman" w:cstheme="minorHAnsi"/>
                <w:color w:val="000000"/>
                <w:sz w:val="16"/>
                <w:szCs w:val="16"/>
                <w:lang w:eastAsia="pt-BR"/>
              </w:rPr>
              <w:t>pagos a título de multa</w:t>
            </w:r>
          </w:p>
        </w:tc>
        <w:tc>
          <w:tcPr>
            <w:tcW w:w="1842" w:type="dxa"/>
            <w:shd w:val="clear" w:color="auto" w:fill="auto"/>
            <w:vAlign w:val="center"/>
            <w:hideMark/>
          </w:tcPr>
          <w:p w14:paraId="7CAE32F2" w14:textId="77777777" w:rsidR="00771391" w:rsidRPr="008A74F8" w:rsidRDefault="0077139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41E558B0" w14:textId="77777777" w:rsidR="00771391" w:rsidRPr="008A74F8" w:rsidRDefault="0077139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o quantitativo de tribunais que estabeleceu procedimentos de registro para a contabilização em sistema dos valores pagos a título de multa</w:t>
            </w:r>
          </w:p>
        </w:tc>
      </w:tr>
      <w:tr w:rsidR="00771391" w:rsidRPr="008A74F8" w14:paraId="3BBE1CEE" w14:textId="77777777" w:rsidTr="00916CFF">
        <w:trPr>
          <w:trHeight w:val="2674"/>
        </w:trPr>
        <w:tc>
          <w:tcPr>
            <w:tcW w:w="1979" w:type="dxa"/>
            <w:shd w:val="clear" w:color="auto" w:fill="auto"/>
            <w:vAlign w:val="center"/>
            <w:hideMark/>
          </w:tcPr>
          <w:p w14:paraId="6BC3EDD3" w14:textId="40F138EE" w:rsidR="00771391" w:rsidRPr="008A74F8" w:rsidRDefault="0077139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w:t>
            </w:r>
            <w:r w:rsidR="002830A7" w:rsidRPr="008A74F8">
              <w:rPr>
                <w:rFonts w:eastAsia="Times New Roman" w:cstheme="minorHAnsi"/>
                <w:color w:val="000000"/>
                <w:sz w:val="16"/>
                <w:szCs w:val="16"/>
                <w:lang w:eastAsia="pt-BR"/>
              </w:rPr>
              <w:t>8</w:t>
            </w:r>
            <w:r w:rsidRPr="008A74F8">
              <w:rPr>
                <w:rFonts w:eastAsia="Times New Roman" w:cstheme="minorHAnsi"/>
                <w:color w:val="000000"/>
                <w:sz w:val="16"/>
                <w:szCs w:val="16"/>
                <w:lang w:eastAsia="pt-BR"/>
              </w:rPr>
              <w:t>)              O sistema permite o acompanhamento da execução de pena de multa pelo Ministério Público;</w:t>
            </w:r>
          </w:p>
        </w:tc>
        <w:tc>
          <w:tcPr>
            <w:tcW w:w="1457" w:type="dxa"/>
            <w:shd w:val="clear" w:color="auto" w:fill="auto"/>
            <w:vAlign w:val="center"/>
            <w:hideMark/>
          </w:tcPr>
          <w:p w14:paraId="51AF4AD0" w14:textId="77777777" w:rsidR="00771391" w:rsidRPr="008A74F8" w:rsidRDefault="0077139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49 a 51 do Decreto-Lei n. 2.848/1940 - Código Penal;</w:t>
            </w:r>
          </w:p>
          <w:p w14:paraId="5687AB31" w14:textId="4CD5E77A" w:rsidR="00771391" w:rsidRPr="008A74F8" w:rsidRDefault="0077139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w:t>
            </w:r>
            <w:proofErr w:type="spellStart"/>
            <w:r w:rsidRPr="008A74F8">
              <w:rPr>
                <w:rFonts w:eastAsia="Times New Roman" w:cstheme="minorHAnsi"/>
                <w:color w:val="000000"/>
                <w:sz w:val="16"/>
                <w:szCs w:val="16"/>
                <w:lang w:eastAsia="pt-BR"/>
              </w:rPr>
              <w:t>Arts</w:t>
            </w:r>
            <w:proofErr w:type="spellEnd"/>
            <w:r w:rsidRPr="008A74F8">
              <w:rPr>
                <w:rFonts w:eastAsia="Times New Roman" w:cstheme="minorHAnsi"/>
                <w:color w:val="000000"/>
                <w:sz w:val="16"/>
                <w:szCs w:val="16"/>
                <w:lang w:eastAsia="pt-BR"/>
              </w:rPr>
              <w:t>. 164 a 169 da Lei n. 7.210/1984 – Lei de Execução Penal.</w:t>
            </w:r>
          </w:p>
        </w:tc>
        <w:tc>
          <w:tcPr>
            <w:tcW w:w="2355" w:type="dxa"/>
            <w:shd w:val="clear" w:color="auto" w:fill="auto"/>
            <w:vAlign w:val="center"/>
            <w:hideMark/>
          </w:tcPr>
          <w:p w14:paraId="2DBF543D" w14:textId="0AC84AC0" w:rsidR="00771391" w:rsidRPr="008A74F8" w:rsidRDefault="0077139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w:t>
            </w:r>
            <w:r w:rsidR="002830A7" w:rsidRPr="008A74F8">
              <w:rPr>
                <w:rFonts w:eastAsia="Times New Roman" w:cstheme="minorHAnsi"/>
                <w:color w:val="000000"/>
                <w:sz w:val="16"/>
                <w:szCs w:val="16"/>
                <w:lang w:eastAsia="pt-BR"/>
              </w:rPr>
              <w:t>8</w:t>
            </w:r>
            <w:r w:rsidRPr="008A74F8">
              <w:rPr>
                <w:rFonts w:eastAsia="Times New Roman" w:cstheme="minorHAnsi"/>
                <w:color w:val="000000"/>
                <w:sz w:val="16"/>
                <w:szCs w:val="16"/>
                <w:lang w:eastAsia="pt-BR"/>
              </w:rPr>
              <w:t>.1) verificar se o sistema permite o acompanhamento da execução da pena de multa pelo Ministério Público.</w:t>
            </w:r>
          </w:p>
        </w:tc>
        <w:tc>
          <w:tcPr>
            <w:tcW w:w="1203" w:type="dxa"/>
            <w:shd w:val="clear" w:color="auto" w:fill="auto"/>
            <w:vAlign w:val="center"/>
            <w:hideMark/>
          </w:tcPr>
          <w:p w14:paraId="200F6F0B" w14:textId="77777777" w:rsidR="00771391" w:rsidRPr="008A74F8" w:rsidRDefault="0077139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Sistemas internos</w:t>
            </w:r>
          </w:p>
        </w:tc>
        <w:tc>
          <w:tcPr>
            <w:tcW w:w="1403" w:type="dxa"/>
            <w:shd w:val="clear" w:color="auto" w:fill="auto"/>
            <w:vAlign w:val="center"/>
            <w:hideMark/>
          </w:tcPr>
          <w:p w14:paraId="0B23CC65" w14:textId="304237BE" w:rsidR="00771391" w:rsidRPr="008A74F8" w:rsidRDefault="0077139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w:t>
            </w:r>
            <w:r w:rsidR="002830A7" w:rsidRPr="008A74F8">
              <w:rPr>
                <w:rFonts w:eastAsia="Times New Roman" w:cstheme="minorHAnsi"/>
                <w:color w:val="000000"/>
                <w:sz w:val="16"/>
                <w:szCs w:val="16"/>
                <w:lang w:eastAsia="pt-BR"/>
              </w:rPr>
              <w:t>8</w:t>
            </w:r>
            <w:r w:rsidRPr="008A74F8">
              <w:rPr>
                <w:rFonts w:eastAsia="Times New Roman" w:cstheme="minorHAnsi"/>
                <w:color w:val="000000"/>
                <w:sz w:val="16"/>
                <w:szCs w:val="16"/>
                <w:lang w:eastAsia="pt-BR"/>
              </w:rPr>
              <w:t xml:space="preserve">.1) O sistema permite o acompanhamento da execução de pena de multa pelo Ministério Público? </w:t>
            </w:r>
          </w:p>
        </w:tc>
        <w:tc>
          <w:tcPr>
            <w:tcW w:w="2224" w:type="dxa"/>
            <w:shd w:val="clear" w:color="auto" w:fill="auto"/>
            <w:vAlign w:val="center"/>
            <w:hideMark/>
          </w:tcPr>
          <w:p w14:paraId="546D6B45" w14:textId="77777777" w:rsidR="00771391" w:rsidRDefault="0077139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 sistema permite o total acompanhamento da execução de pena de multa pelo Ministério Público</w:t>
            </w:r>
            <w:r w:rsidRPr="008A74F8">
              <w:rPr>
                <w:rFonts w:eastAsia="Times New Roman" w:cstheme="minorHAnsi"/>
                <w:color w:val="000000"/>
                <w:sz w:val="16"/>
                <w:szCs w:val="16"/>
                <w:lang w:eastAsia="pt-BR"/>
              </w:rPr>
              <w:br/>
              <w:t>b. sim, o sistema permite o acompanhamento parcial da execução da pena de multa pelo Ministério Público</w:t>
            </w:r>
            <w:r w:rsidRPr="008A74F8">
              <w:rPr>
                <w:rFonts w:eastAsia="Times New Roman" w:cstheme="minorHAnsi"/>
                <w:color w:val="000000"/>
                <w:sz w:val="16"/>
                <w:szCs w:val="16"/>
                <w:lang w:eastAsia="pt-BR"/>
              </w:rPr>
              <w:br/>
              <w:t>c. não, o sistema não permite o acompanhamento da execução da pena de multa pelo Ministério Público ou não há sistema para acompanhamento</w:t>
            </w:r>
          </w:p>
          <w:p w14:paraId="7764F888" w14:textId="04B922B7" w:rsidR="00123E69" w:rsidRPr="008A74F8" w:rsidRDefault="00123E69"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recebimento de recursos pagos a título de multa</w:t>
            </w:r>
          </w:p>
        </w:tc>
        <w:tc>
          <w:tcPr>
            <w:tcW w:w="1842" w:type="dxa"/>
            <w:shd w:val="clear" w:color="auto" w:fill="auto"/>
            <w:vAlign w:val="center"/>
            <w:hideMark/>
          </w:tcPr>
          <w:p w14:paraId="779F824C" w14:textId="77777777" w:rsidR="00771391" w:rsidRPr="008A74F8" w:rsidRDefault="0077139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3D56986B" w14:textId="77777777" w:rsidR="00771391" w:rsidRPr="008A74F8" w:rsidRDefault="0077139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verificar o quantitativo de tribunais que dispõem de sistema </w:t>
            </w:r>
            <w:proofErr w:type="spellStart"/>
            <w:r w:rsidRPr="008A74F8">
              <w:rPr>
                <w:rFonts w:eastAsia="Times New Roman" w:cstheme="minorHAnsi"/>
                <w:color w:val="000000"/>
                <w:sz w:val="16"/>
                <w:szCs w:val="16"/>
                <w:lang w:eastAsia="pt-BR"/>
              </w:rPr>
              <w:t>qee</w:t>
            </w:r>
            <w:proofErr w:type="spellEnd"/>
            <w:r w:rsidRPr="008A74F8">
              <w:rPr>
                <w:rFonts w:eastAsia="Times New Roman" w:cstheme="minorHAnsi"/>
                <w:color w:val="000000"/>
                <w:sz w:val="16"/>
                <w:szCs w:val="16"/>
                <w:lang w:eastAsia="pt-BR"/>
              </w:rPr>
              <w:t xml:space="preserve"> permita o acompanhamento da execução de pena de multa pelo Ministério Público</w:t>
            </w:r>
          </w:p>
        </w:tc>
      </w:tr>
      <w:tr w:rsidR="00C30AAE" w:rsidRPr="008A74F8" w14:paraId="3635C3E1" w14:textId="77777777" w:rsidTr="00916CFF">
        <w:trPr>
          <w:trHeight w:val="3235"/>
        </w:trPr>
        <w:tc>
          <w:tcPr>
            <w:tcW w:w="1979" w:type="dxa"/>
            <w:shd w:val="clear" w:color="auto" w:fill="auto"/>
            <w:vAlign w:val="center"/>
            <w:hideMark/>
          </w:tcPr>
          <w:p w14:paraId="5B924A47" w14:textId="66743CD1"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2</w:t>
            </w:r>
            <w:r w:rsidR="002830A7" w:rsidRPr="008A74F8">
              <w:rPr>
                <w:rFonts w:eastAsia="Times New Roman" w:cstheme="minorHAnsi"/>
                <w:color w:val="000000"/>
                <w:sz w:val="16"/>
                <w:szCs w:val="16"/>
                <w:lang w:eastAsia="pt-BR"/>
              </w:rPr>
              <w:t>9</w:t>
            </w:r>
            <w:r w:rsidRPr="008A74F8">
              <w:rPr>
                <w:rFonts w:eastAsia="Times New Roman" w:cstheme="minorHAnsi"/>
                <w:color w:val="000000"/>
                <w:sz w:val="16"/>
                <w:szCs w:val="16"/>
                <w:lang w:eastAsia="pt-BR"/>
              </w:rPr>
              <w:t>)              O tribunal estabeleceu procedimentos para proceder ao abatimento da quantia da multa em caso de recolhimento de valor a título de fiança, depois do pagamento das custas, da indenização do dano e da prestação pecuniária;  </w:t>
            </w:r>
          </w:p>
        </w:tc>
        <w:tc>
          <w:tcPr>
            <w:tcW w:w="1457" w:type="dxa"/>
            <w:shd w:val="clear" w:color="auto" w:fill="auto"/>
            <w:vAlign w:val="center"/>
            <w:hideMark/>
          </w:tcPr>
          <w:p w14:paraId="16386315"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3º, §2º, da Resolução CNJ n. 558/2024</w:t>
            </w:r>
          </w:p>
        </w:tc>
        <w:tc>
          <w:tcPr>
            <w:tcW w:w="2355" w:type="dxa"/>
            <w:shd w:val="clear" w:color="auto" w:fill="auto"/>
            <w:vAlign w:val="center"/>
            <w:hideMark/>
          </w:tcPr>
          <w:p w14:paraId="0C3DD594" w14:textId="0E88A77B"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2</w:t>
            </w:r>
            <w:r w:rsidR="002830A7" w:rsidRPr="008A74F8">
              <w:rPr>
                <w:rFonts w:eastAsia="Times New Roman" w:cstheme="minorHAnsi"/>
                <w:color w:val="000000"/>
                <w:sz w:val="16"/>
                <w:szCs w:val="16"/>
                <w:lang w:eastAsia="pt-BR"/>
              </w:rPr>
              <w:t>9</w:t>
            </w:r>
            <w:r w:rsidRPr="008A74F8">
              <w:rPr>
                <w:rFonts w:eastAsia="Times New Roman" w:cstheme="minorHAnsi"/>
                <w:color w:val="000000"/>
                <w:sz w:val="16"/>
                <w:szCs w:val="16"/>
                <w:lang w:eastAsia="pt-BR"/>
              </w:rPr>
              <w:t>.1) verificar se existem procedimentos para realização de abatimento das quantias pagas a título de fiança por ocasião da cobrança de multa.</w:t>
            </w:r>
          </w:p>
        </w:tc>
        <w:tc>
          <w:tcPr>
            <w:tcW w:w="1203" w:type="dxa"/>
            <w:shd w:val="clear" w:color="auto" w:fill="auto"/>
            <w:vAlign w:val="center"/>
            <w:hideMark/>
          </w:tcPr>
          <w:p w14:paraId="3B37440A"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523A1317" w14:textId="7BF2D952"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2</w:t>
            </w:r>
            <w:r w:rsidR="002830A7" w:rsidRPr="008A74F8">
              <w:rPr>
                <w:rFonts w:eastAsia="Times New Roman" w:cstheme="minorHAnsi"/>
                <w:color w:val="000000"/>
                <w:sz w:val="16"/>
                <w:szCs w:val="16"/>
                <w:lang w:eastAsia="pt-BR"/>
              </w:rPr>
              <w:t>9</w:t>
            </w:r>
            <w:r w:rsidRPr="008A74F8">
              <w:rPr>
                <w:rFonts w:eastAsia="Times New Roman" w:cstheme="minorHAnsi"/>
                <w:color w:val="000000"/>
                <w:sz w:val="16"/>
                <w:szCs w:val="16"/>
                <w:lang w:eastAsia="pt-BR"/>
              </w:rPr>
              <w:t>.1) Existem procedimentos para realização de abatimento das quantias pagas a título de fiança por ocasião da cobrança de multa?</w:t>
            </w:r>
          </w:p>
        </w:tc>
        <w:tc>
          <w:tcPr>
            <w:tcW w:w="2224" w:type="dxa"/>
            <w:shd w:val="clear" w:color="auto" w:fill="auto"/>
            <w:vAlign w:val="center"/>
            <w:hideMark/>
          </w:tcPr>
          <w:p w14:paraId="7914AA95"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existem procedimentos suficientes e uniformes para o abatimento das quantias pagas a título de fiança por ocasião da cobrança de multa</w:t>
            </w:r>
            <w:r w:rsidRPr="008A74F8">
              <w:rPr>
                <w:rFonts w:eastAsia="Times New Roman" w:cstheme="minorHAnsi"/>
                <w:color w:val="000000"/>
                <w:sz w:val="16"/>
                <w:szCs w:val="16"/>
                <w:lang w:eastAsia="pt-BR"/>
              </w:rPr>
              <w:br/>
              <w:t>b. sim, existem alguns procedimentos para o abatimento das quantias pagas a título de fiança por ocasião da cobrança de multa</w:t>
            </w:r>
            <w:r w:rsidRPr="008A74F8">
              <w:rPr>
                <w:rFonts w:eastAsia="Times New Roman" w:cstheme="minorHAnsi"/>
                <w:color w:val="000000"/>
                <w:sz w:val="16"/>
                <w:szCs w:val="16"/>
                <w:lang w:eastAsia="pt-BR"/>
              </w:rPr>
              <w:br/>
              <w:t>c. não existem procedimentos para abatimento das quantias pagas a título de fiança por ocasião da cobrança de multa ou os procedimentos são insuficientes e/ou não uniformes</w:t>
            </w:r>
          </w:p>
          <w:p w14:paraId="18FB42EF" w14:textId="283DB901" w:rsidR="007C3810" w:rsidRPr="008A74F8" w:rsidRDefault="007C3810"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w:t>
            </w:r>
            <w:r w:rsidR="00A02075" w:rsidRPr="008A74F8">
              <w:rPr>
                <w:rFonts w:eastAsia="Times New Roman" w:cstheme="minorHAnsi"/>
                <w:color w:val="000000"/>
                <w:sz w:val="16"/>
                <w:szCs w:val="16"/>
                <w:lang w:eastAsia="pt-BR"/>
              </w:rPr>
              <w:t>recolhimento de valor a título de fiança</w:t>
            </w:r>
          </w:p>
        </w:tc>
        <w:tc>
          <w:tcPr>
            <w:tcW w:w="1842" w:type="dxa"/>
            <w:shd w:val="clear" w:color="auto" w:fill="auto"/>
            <w:vAlign w:val="center"/>
            <w:hideMark/>
          </w:tcPr>
          <w:p w14:paraId="7A437BAD"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09EC862D"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o quantitativo de tribunais que estabeleceram procedimentos suficientes e uniformes para o abatimento das quantias pagas a título de fiança por ocasião da cobrança de multa</w:t>
            </w:r>
          </w:p>
        </w:tc>
      </w:tr>
      <w:tr w:rsidR="00C30AAE" w:rsidRPr="008A74F8" w14:paraId="1FD47FBB" w14:textId="77777777" w:rsidTr="00916CFF">
        <w:trPr>
          <w:trHeight w:val="306"/>
        </w:trPr>
        <w:tc>
          <w:tcPr>
            <w:tcW w:w="14312" w:type="dxa"/>
            <w:gridSpan w:val="8"/>
            <w:shd w:val="clear" w:color="auto" w:fill="auto"/>
            <w:vAlign w:val="center"/>
            <w:hideMark/>
          </w:tcPr>
          <w:p w14:paraId="47A85E89"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Prestações Pecuniárias decorrentes de condenação criminal</w:t>
            </w:r>
          </w:p>
        </w:tc>
      </w:tr>
      <w:tr w:rsidR="005906E1" w:rsidRPr="008A74F8" w14:paraId="10EB3EB4" w14:textId="77777777" w:rsidTr="00916CFF">
        <w:trPr>
          <w:trHeight w:val="4668"/>
        </w:trPr>
        <w:tc>
          <w:tcPr>
            <w:tcW w:w="1979" w:type="dxa"/>
            <w:vMerge w:val="restart"/>
            <w:shd w:val="clear" w:color="auto" w:fill="auto"/>
            <w:vAlign w:val="center"/>
            <w:hideMark/>
          </w:tcPr>
          <w:p w14:paraId="3634EB52" w14:textId="40265DC3" w:rsidR="005906E1" w:rsidRPr="008A74F8" w:rsidRDefault="002830A7"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30</w:t>
            </w:r>
            <w:r w:rsidR="005906E1" w:rsidRPr="008A74F8">
              <w:rPr>
                <w:rFonts w:eastAsia="Times New Roman" w:cstheme="minorHAnsi"/>
                <w:color w:val="000000"/>
                <w:sz w:val="16"/>
                <w:szCs w:val="16"/>
                <w:lang w:eastAsia="pt-BR"/>
              </w:rPr>
              <w:t>)              O tribunal estabeleceu procedimentos e controles, na execução da pena de prestação pecuniária, para que os valores sejam recolhidos em conta judicial vinculada à unidade gestora;</w:t>
            </w:r>
          </w:p>
        </w:tc>
        <w:tc>
          <w:tcPr>
            <w:tcW w:w="1457" w:type="dxa"/>
            <w:vMerge w:val="restart"/>
            <w:shd w:val="clear" w:color="auto" w:fill="auto"/>
            <w:vAlign w:val="center"/>
            <w:hideMark/>
          </w:tcPr>
          <w:p w14:paraId="27348015"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5º da Resolução CNJ n. 558/2024</w:t>
            </w:r>
          </w:p>
        </w:tc>
        <w:tc>
          <w:tcPr>
            <w:tcW w:w="2355" w:type="dxa"/>
            <w:shd w:val="clear" w:color="auto" w:fill="auto"/>
            <w:vAlign w:val="center"/>
            <w:hideMark/>
          </w:tcPr>
          <w:p w14:paraId="2422708F" w14:textId="0770FBA0" w:rsidR="005906E1" w:rsidRPr="008A74F8" w:rsidRDefault="002830A7"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30</w:t>
            </w:r>
            <w:r w:rsidR="005906E1" w:rsidRPr="008A74F8">
              <w:rPr>
                <w:rFonts w:eastAsia="Times New Roman" w:cstheme="minorHAnsi"/>
                <w:color w:val="000000"/>
                <w:sz w:val="16"/>
                <w:szCs w:val="16"/>
                <w:lang w:eastAsia="pt-BR"/>
              </w:rPr>
              <w:t>.1) Identificar se há procedimentos e controles para que os valores de prestações pecuniárias decorrentes de condenação criminal sejam recolhidos em conta judicial vinculada à unidade gestora.</w:t>
            </w:r>
          </w:p>
        </w:tc>
        <w:tc>
          <w:tcPr>
            <w:tcW w:w="1203" w:type="dxa"/>
            <w:vMerge w:val="restart"/>
            <w:shd w:val="clear" w:color="auto" w:fill="auto"/>
            <w:vAlign w:val="center"/>
            <w:hideMark/>
          </w:tcPr>
          <w:p w14:paraId="44E86A0E" w14:textId="77777777"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p w14:paraId="5844EA00" w14:textId="23397A79" w:rsidR="005906E1" w:rsidRPr="008A74F8" w:rsidRDefault="005906E1"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Sistemas internos</w:t>
            </w:r>
          </w:p>
        </w:tc>
        <w:tc>
          <w:tcPr>
            <w:tcW w:w="1403" w:type="dxa"/>
            <w:shd w:val="clear" w:color="auto" w:fill="auto"/>
            <w:vAlign w:val="center"/>
            <w:hideMark/>
          </w:tcPr>
          <w:p w14:paraId="66D1E9D9" w14:textId="08F3B7C1" w:rsidR="005906E1" w:rsidRPr="008A74F8" w:rsidRDefault="002830A7"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30</w:t>
            </w:r>
            <w:r w:rsidR="005906E1" w:rsidRPr="008A74F8">
              <w:rPr>
                <w:rFonts w:eastAsia="Times New Roman" w:cstheme="minorHAnsi"/>
                <w:color w:val="000000"/>
                <w:sz w:val="16"/>
                <w:szCs w:val="16"/>
                <w:lang w:eastAsia="pt-BR"/>
              </w:rPr>
              <w:t>.1) há procedimentos e controles para que os valores de prestações pecuniárias decorrentes de condenação criminal sejam recolhidos em conta judicial vinculada à unidade gestora?</w:t>
            </w:r>
          </w:p>
        </w:tc>
        <w:tc>
          <w:tcPr>
            <w:tcW w:w="2224" w:type="dxa"/>
            <w:shd w:val="clear" w:color="auto" w:fill="auto"/>
            <w:vAlign w:val="center"/>
            <w:hideMark/>
          </w:tcPr>
          <w:p w14:paraId="2699F8C2" w14:textId="77777777" w:rsidR="005906E1"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existem procedimentos e controles suficientes e uniformes para que os valores de prestações pecuniárias decorrentes de condenação criminal sejam recolhidos em conta judicial vinculada à unidade gestora</w:t>
            </w:r>
            <w:r w:rsidRPr="008A74F8">
              <w:rPr>
                <w:rFonts w:eastAsia="Times New Roman" w:cstheme="minorHAnsi"/>
                <w:color w:val="000000"/>
                <w:sz w:val="16"/>
                <w:szCs w:val="16"/>
                <w:lang w:eastAsia="pt-BR"/>
              </w:rPr>
              <w:br/>
              <w:t>b. sim, existem alguns procedimentos e controles para que os valores de prestações pecuniárias decorrentes de condenação criminal sejam recolhidos em conta judicial vinculada à unidade gestora</w:t>
            </w:r>
            <w:r w:rsidRPr="008A74F8">
              <w:rPr>
                <w:rFonts w:eastAsia="Times New Roman" w:cstheme="minorHAnsi"/>
                <w:color w:val="000000"/>
                <w:sz w:val="16"/>
                <w:szCs w:val="16"/>
                <w:lang w:eastAsia="pt-BR"/>
              </w:rPr>
              <w:br/>
              <w:t>c. não existem procedimentos e controles  para que os valores de prestações pecuniárias decorrentes de condenação criminal sejam recolhidos em conta judicial vinculada à unidade gestora ou os procedimentos e controles são insuficientes e/ou não uniformes</w:t>
            </w:r>
          </w:p>
          <w:p w14:paraId="1E052099" w14:textId="2E0E0750" w:rsidR="00D3539D" w:rsidRPr="008A74F8" w:rsidRDefault="00D3539D"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w:t>
            </w:r>
            <w:r w:rsidR="00452539" w:rsidRPr="008A74F8">
              <w:rPr>
                <w:rFonts w:eastAsia="Times New Roman" w:cstheme="minorHAnsi"/>
                <w:color w:val="000000"/>
                <w:sz w:val="16"/>
                <w:szCs w:val="16"/>
                <w:lang w:eastAsia="pt-BR"/>
              </w:rPr>
              <w:t>pena de prestação pecuniária</w:t>
            </w:r>
          </w:p>
        </w:tc>
        <w:tc>
          <w:tcPr>
            <w:tcW w:w="1842" w:type="dxa"/>
            <w:shd w:val="clear" w:color="auto" w:fill="auto"/>
            <w:vAlign w:val="center"/>
            <w:hideMark/>
          </w:tcPr>
          <w:p w14:paraId="45C03D3D"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7AFA14B7" w14:textId="7261E22E"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o quantitativo de tribunais que estabeleceram procedimentos e controles suficientes e uniformes para que os valores de prestações pecuniárias decorrentes de condenação criminal sejam recolhidos em conta judicial vinculada à unidade gestora</w:t>
            </w:r>
          </w:p>
        </w:tc>
      </w:tr>
      <w:tr w:rsidR="005906E1" w:rsidRPr="008A74F8" w14:paraId="77773E50" w14:textId="77777777" w:rsidTr="6DC6BF90">
        <w:trPr>
          <w:trHeight w:val="1462"/>
        </w:trPr>
        <w:tc>
          <w:tcPr>
            <w:tcW w:w="1979" w:type="dxa"/>
            <w:vMerge/>
            <w:vAlign w:val="center"/>
            <w:hideMark/>
          </w:tcPr>
          <w:p w14:paraId="2BD14CDE" w14:textId="77777777" w:rsidR="005906E1" w:rsidRPr="008A74F8" w:rsidRDefault="005906E1"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177EB372" w14:textId="77777777" w:rsidR="005906E1" w:rsidRPr="008A74F8" w:rsidRDefault="005906E1" w:rsidP="00C30AAE">
            <w:pPr>
              <w:spacing w:after="0" w:line="240" w:lineRule="auto"/>
              <w:rPr>
                <w:rFonts w:eastAsia="Times New Roman" w:cstheme="minorHAnsi"/>
                <w:color w:val="000000"/>
                <w:sz w:val="16"/>
                <w:szCs w:val="16"/>
                <w:lang w:eastAsia="pt-BR"/>
              </w:rPr>
            </w:pPr>
          </w:p>
        </w:tc>
        <w:tc>
          <w:tcPr>
            <w:tcW w:w="2355" w:type="dxa"/>
            <w:shd w:val="clear" w:color="auto" w:fill="auto"/>
            <w:vAlign w:val="center"/>
            <w:hideMark/>
          </w:tcPr>
          <w:p w14:paraId="72B6EB3C" w14:textId="33297BE5" w:rsidR="005906E1" w:rsidRPr="008A74F8" w:rsidRDefault="008C1EC5"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30</w:t>
            </w:r>
            <w:r w:rsidR="005906E1" w:rsidRPr="008A74F8">
              <w:rPr>
                <w:rFonts w:eastAsia="Times New Roman" w:cstheme="minorHAnsi"/>
                <w:color w:val="000000"/>
                <w:sz w:val="16"/>
                <w:szCs w:val="16"/>
                <w:lang w:eastAsia="pt-BR"/>
              </w:rPr>
              <w:t>.2) Verificar se há sistema centralizado para o cadastro e registro dos depósitos nas contas judiciais das unidades gestoras.</w:t>
            </w:r>
          </w:p>
        </w:tc>
        <w:tc>
          <w:tcPr>
            <w:tcW w:w="1203" w:type="dxa"/>
            <w:vMerge/>
            <w:vAlign w:val="center"/>
            <w:hideMark/>
          </w:tcPr>
          <w:p w14:paraId="6E6B604B" w14:textId="5A037D82" w:rsidR="005906E1" w:rsidRPr="008A74F8" w:rsidRDefault="005906E1" w:rsidP="00C30AAE">
            <w:pPr>
              <w:spacing w:after="0" w:line="240" w:lineRule="auto"/>
              <w:jc w:val="both"/>
              <w:rPr>
                <w:rFonts w:eastAsia="Times New Roman" w:cstheme="minorHAnsi"/>
                <w:color w:val="000000"/>
                <w:sz w:val="16"/>
                <w:szCs w:val="16"/>
                <w:lang w:eastAsia="pt-BR"/>
              </w:rPr>
            </w:pPr>
          </w:p>
        </w:tc>
        <w:tc>
          <w:tcPr>
            <w:tcW w:w="1403" w:type="dxa"/>
            <w:shd w:val="clear" w:color="auto" w:fill="auto"/>
            <w:vAlign w:val="center"/>
            <w:hideMark/>
          </w:tcPr>
          <w:p w14:paraId="285A150F" w14:textId="7CB69868" w:rsidR="005906E1" w:rsidRPr="008A74F8" w:rsidRDefault="008C1EC5"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30</w:t>
            </w:r>
            <w:r w:rsidR="005906E1" w:rsidRPr="008A74F8">
              <w:rPr>
                <w:rFonts w:eastAsia="Times New Roman" w:cstheme="minorHAnsi"/>
                <w:color w:val="000000"/>
                <w:sz w:val="16"/>
                <w:szCs w:val="16"/>
                <w:lang w:eastAsia="pt-BR"/>
              </w:rPr>
              <w:t>.2) Há sistema centralizado para o cadastro e registro dos depósitos nas contas judiciais das unidades gestoras?</w:t>
            </w:r>
          </w:p>
        </w:tc>
        <w:tc>
          <w:tcPr>
            <w:tcW w:w="2224" w:type="dxa"/>
            <w:shd w:val="clear" w:color="auto" w:fill="auto"/>
            <w:vAlign w:val="center"/>
            <w:hideMark/>
          </w:tcPr>
          <w:p w14:paraId="60C8A559" w14:textId="77777777" w:rsidR="005906E1"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w:t>
            </w:r>
            <w:r w:rsidRPr="008A74F8">
              <w:rPr>
                <w:rFonts w:eastAsia="Times New Roman" w:cstheme="minorHAnsi"/>
                <w:color w:val="000000"/>
                <w:sz w:val="16"/>
                <w:szCs w:val="16"/>
                <w:lang w:eastAsia="pt-BR"/>
              </w:rPr>
              <w:br/>
              <w:t>b. não</w:t>
            </w:r>
          </w:p>
          <w:p w14:paraId="22E6A503" w14:textId="3C09FB86" w:rsidR="00452539" w:rsidRPr="008A74F8" w:rsidRDefault="00452539"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w:t>
            </w:r>
            <w:r w:rsidRPr="008A74F8">
              <w:rPr>
                <w:rFonts w:eastAsia="Times New Roman" w:cstheme="minorHAnsi"/>
                <w:color w:val="000000"/>
                <w:sz w:val="16"/>
                <w:szCs w:val="16"/>
                <w:lang w:eastAsia="pt-BR"/>
              </w:rPr>
              <w:t>pena de prestação pecuniária</w:t>
            </w:r>
          </w:p>
        </w:tc>
        <w:tc>
          <w:tcPr>
            <w:tcW w:w="1842" w:type="dxa"/>
            <w:shd w:val="clear" w:color="auto" w:fill="auto"/>
            <w:vAlign w:val="center"/>
            <w:hideMark/>
          </w:tcPr>
          <w:p w14:paraId="05551F49"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2D9DFA07" w14:textId="77777777" w:rsidR="005906E1" w:rsidRPr="008A74F8" w:rsidRDefault="005906E1"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verificar o quantitativo de tribunais que possuem sistema centralizado para o cadastro e registro dos depósitos nas contas judiciais das unidades gestoras</w:t>
            </w:r>
          </w:p>
        </w:tc>
      </w:tr>
      <w:tr w:rsidR="00C30AAE" w:rsidRPr="008A74F8" w14:paraId="283C47BD" w14:textId="77777777" w:rsidTr="6DC6BF90">
        <w:trPr>
          <w:trHeight w:val="1975"/>
        </w:trPr>
        <w:tc>
          <w:tcPr>
            <w:tcW w:w="1979" w:type="dxa"/>
            <w:vMerge w:val="restart"/>
            <w:shd w:val="clear" w:color="auto" w:fill="F7C7AC"/>
            <w:vAlign w:val="center"/>
            <w:hideMark/>
          </w:tcPr>
          <w:p w14:paraId="349E8A16" w14:textId="264ED926"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3</w:t>
            </w:r>
            <w:r w:rsidR="002830A7" w:rsidRPr="008A74F8">
              <w:rPr>
                <w:rFonts w:eastAsia="Times New Roman" w:cstheme="minorHAnsi"/>
                <w:color w:val="000000"/>
                <w:sz w:val="16"/>
                <w:szCs w:val="16"/>
                <w:lang w:eastAsia="pt-BR"/>
              </w:rPr>
              <w:t>1</w:t>
            </w:r>
            <w:r w:rsidRPr="008A74F8">
              <w:rPr>
                <w:rFonts w:eastAsia="Times New Roman" w:cstheme="minorHAnsi"/>
                <w:color w:val="000000"/>
                <w:sz w:val="16"/>
                <w:szCs w:val="16"/>
                <w:lang w:eastAsia="pt-BR"/>
              </w:rPr>
              <w:t>)              O Tribunal cadastra corretamente os dados do cumpridor para a realização do depósito judicial de forma que seja possível identificar pelos sistemas os valores e datas de pagamentos;</w:t>
            </w:r>
          </w:p>
        </w:tc>
        <w:tc>
          <w:tcPr>
            <w:tcW w:w="1457" w:type="dxa"/>
            <w:vMerge w:val="restart"/>
            <w:shd w:val="clear" w:color="auto" w:fill="auto"/>
            <w:vAlign w:val="center"/>
            <w:hideMark/>
          </w:tcPr>
          <w:p w14:paraId="41242DC2"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8º da Resolução CNJ n. 558/2024</w:t>
            </w:r>
          </w:p>
        </w:tc>
        <w:tc>
          <w:tcPr>
            <w:tcW w:w="2355" w:type="dxa"/>
            <w:shd w:val="clear" w:color="auto" w:fill="F7C7AC"/>
            <w:vAlign w:val="center"/>
            <w:hideMark/>
          </w:tcPr>
          <w:p w14:paraId="23FC350F" w14:textId="5FF54A64"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3</w:t>
            </w:r>
            <w:r w:rsidR="002830A7" w:rsidRPr="008A74F8">
              <w:rPr>
                <w:rFonts w:eastAsia="Times New Roman" w:cstheme="minorHAnsi"/>
                <w:color w:val="000000"/>
                <w:sz w:val="16"/>
                <w:szCs w:val="16"/>
                <w:lang w:eastAsia="pt-BR"/>
              </w:rPr>
              <w:t>1</w:t>
            </w:r>
            <w:r w:rsidRPr="008A74F8">
              <w:rPr>
                <w:rFonts w:eastAsia="Times New Roman" w:cstheme="minorHAnsi"/>
                <w:color w:val="000000"/>
                <w:sz w:val="16"/>
                <w:szCs w:val="16"/>
                <w:lang w:eastAsia="pt-BR"/>
              </w:rPr>
              <w:t>.1) identificar se os dados encaminhados à instituição financeira estão corretos;</w:t>
            </w:r>
          </w:p>
        </w:tc>
        <w:tc>
          <w:tcPr>
            <w:tcW w:w="1203" w:type="dxa"/>
            <w:vMerge w:val="restart"/>
            <w:shd w:val="clear" w:color="auto" w:fill="F7C7AC"/>
            <w:vAlign w:val="center"/>
            <w:hideMark/>
          </w:tcPr>
          <w:p w14:paraId="1D8C422A" w14:textId="79C9ADF4"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w:t>
            </w:r>
            <w:r w:rsidR="00771391" w:rsidRPr="008A74F8">
              <w:rPr>
                <w:rFonts w:eastAsia="Times New Roman" w:cstheme="minorHAnsi"/>
                <w:color w:val="000000"/>
                <w:sz w:val="16"/>
                <w:szCs w:val="16"/>
                <w:lang w:eastAsia="pt-BR"/>
              </w:rPr>
              <w:t>Sistemas</w:t>
            </w:r>
            <w:r w:rsidRPr="008A74F8">
              <w:rPr>
                <w:rFonts w:eastAsia="Times New Roman" w:cstheme="minorHAnsi"/>
                <w:color w:val="000000"/>
                <w:sz w:val="16"/>
                <w:szCs w:val="16"/>
                <w:lang w:eastAsia="pt-BR"/>
              </w:rPr>
              <w:t xml:space="preserve"> internos</w:t>
            </w:r>
          </w:p>
        </w:tc>
        <w:tc>
          <w:tcPr>
            <w:tcW w:w="1403" w:type="dxa"/>
            <w:shd w:val="clear" w:color="auto" w:fill="F7C7AC"/>
            <w:vAlign w:val="center"/>
            <w:hideMark/>
          </w:tcPr>
          <w:p w14:paraId="28D30433" w14:textId="3E5D7691"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w:t>
            </w:r>
            <w:r w:rsidR="002830A7" w:rsidRPr="008A74F8">
              <w:rPr>
                <w:rFonts w:eastAsia="Times New Roman" w:cstheme="minorHAnsi"/>
                <w:color w:val="000000"/>
                <w:sz w:val="16"/>
                <w:szCs w:val="16"/>
                <w:lang w:eastAsia="pt-BR"/>
              </w:rPr>
              <w:t>1</w:t>
            </w:r>
            <w:r w:rsidRPr="008A74F8">
              <w:rPr>
                <w:rFonts w:eastAsia="Times New Roman" w:cstheme="minorHAnsi"/>
                <w:color w:val="000000"/>
                <w:sz w:val="16"/>
                <w:szCs w:val="16"/>
                <w:lang w:eastAsia="pt-BR"/>
              </w:rPr>
              <w:t>.1) Os dados do cumpridor do depósito judicial foram cadastrados corretamente?</w:t>
            </w:r>
          </w:p>
        </w:tc>
        <w:tc>
          <w:tcPr>
            <w:tcW w:w="2224" w:type="dxa"/>
            <w:shd w:val="clear" w:color="auto" w:fill="F7C7AC"/>
            <w:vAlign w:val="center"/>
            <w:hideMark/>
          </w:tcPr>
          <w:p w14:paraId="795273C3"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os dados dos cumpridores analisados foram cadastrados corretamente</w:t>
            </w:r>
            <w:r w:rsidRPr="008A74F8">
              <w:rPr>
                <w:rFonts w:eastAsia="Times New Roman" w:cstheme="minorHAnsi"/>
                <w:color w:val="000000"/>
                <w:sz w:val="16"/>
                <w:szCs w:val="16"/>
                <w:lang w:eastAsia="pt-BR"/>
              </w:rPr>
              <w:br/>
              <w:t>b. sim, parte de alguns dados dos cumpridores analisados foram cadastrados corretamente</w:t>
            </w:r>
            <w:r w:rsidRPr="008A74F8">
              <w:rPr>
                <w:rFonts w:eastAsia="Times New Roman" w:cstheme="minorHAnsi"/>
                <w:color w:val="000000"/>
                <w:sz w:val="16"/>
                <w:szCs w:val="16"/>
                <w:lang w:eastAsia="pt-BR"/>
              </w:rPr>
              <w:br/>
              <w:t xml:space="preserve">c. não, os dados dos cumpridores analisados não foram cadastrados </w:t>
            </w:r>
          </w:p>
          <w:p w14:paraId="4254E22F" w14:textId="2A049D5E" w:rsidR="005E5611" w:rsidRPr="008A74F8" w:rsidRDefault="005E5611"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depósito judicial</w:t>
            </w:r>
          </w:p>
        </w:tc>
        <w:tc>
          <w:tcPr>
            <w:tcW w:w="1842" w:type="dxa"/>
            <w:shd w:val="clear" w:color="auto" w:fill="F7C7AC"/>
            <w:vAlign w:val="center"/>
            <w:hideMark/>
          </w:tcPr>
          <w:p w14:paraId="1CF43566"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p w14:paraId="327D636F" w14:textId="77777777" w:rsidR="00F3364D" w:rsidRPr="008A74F8" w:rsidRDefault="00F3364D" w:rsidP="00C30AAE">
            <w:pPr>
              <w:spacing w:after="0" w:line="240" w:lineRule="auto"/>
              <w:rPr>
                <w:rFonts w:eastAsia="Times New Roman" w:cstheme="minorHAnsi"/>
                <w:color w:val="000000"/>
                <w:sz w:val="16"/>
                <w:szCs w:val="16"/>
                <w:lang w:eastAsia="pt-BR"/>
              </w:rPr>
            </w:pPr>
          </w:p>
          <w:p w14:paraId="69B185A9" w14:textId="77777777" w:rsidR="00CF433B" w:rsidRPr="008A74F8" w:rsidRDefault="00CF433B" w:rsidP="00CF433B">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nº da amostra:</w:t>
            </w:r>
          </w:p>
          <w:p w14:paraId="4D75EDC1" w14:textId="5A618161" w:rsidR="00F3364D" w:rsidRPr="008A74F8" w:rsidRDefault="00CF433B" w:rsidP="00CF433B">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total de inconformidades:</w:t>
            </w:r>
          </w:p>
        </w:tc>
        <w:tc>
          <w:tcPr>
            <w:tcW w:w="1849" w:type="dxa"/>
            <w:shd w:val="clear" w:color="auto" w:fill="F7C7AC"/>
            <w:vAlign w:val="center"/>
            <w:hideMark/>
          </w:tcPr>
          <w:p w14:paraId="402EE64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estimar o percentual de tribunais que apresentam falhas no cadastro dos dados dos cumpridores de depósito judicial</w:t>
            </w:r>
          </w:p>
        </w:tc>
      </w:tr>
      <w:tr w:rsidR="00C30AAE" w:rsidRPr="008A74F8" w14:paraId="424ACE2E" w14:textId="77777777" w:rsidTr="00916CFF">
        <w:trPr>
          <w:trHeight w:val="2542"/>
        </w:trPr>
        <w:tc>
          <w:tcPr>
            <w:tcW w:w="1979" w:type="dxa"/>
            <w:vMerge/>
            <w:vAlign w:val="center"/>
            <w:hideMark/>
          </w:tcPr>
          <w:p w14:paraId="2B98EA3D"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245EF211"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shd w:val="clear" w:color="auto" w:fill="auto"/>
            <w:vAlign w:val="center"/>
            <w:hideMark/>
          </w:tcPr>
          <w:p w14:paraId="697929B9" w14:textId="0B6E8058"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3</w:t>
            </w:r>
            <w:r w:rsidR="00035920" w:rsidRPr="008A74F8">
              <w:rPr>
                <w:rFonts w:eastAsia="Times New Roman" w:cstheme="minorHAnsi"/>
                <w:color w:val="000000"/>
                <w:sz w:val="16"/>
                <w:szCs w:val="16"/>
                <w:lang w:eastAsia="pt-BR"/>
              </w:rPr>
              <w:t>1</w:t>
            </w:r>
            <w:r w:rsidRPr="008A74F8">
              <w:rPr>
                <w:rFonts w:eastAsia="Times New Roman" w:cstheme="minorHAnsi"/>
                <w:color w:val="000000"/>
                <w:sz w:val="16"/>
                <w:szCs w:val="16"/>
                <w:lang w:eastAsia="pt-BR"/>
              </w:rPr>
              <w:t>.2) avaliar se é possível o rastreamento dos valores pagos de acordo com o nome do réu, número de autuação, comarca e vara nos sistemas.</w:t>
            </w:r>
          </w:p>
        </w:tc>
        <w:tc>
          <w:tcPr>
            <w:tcW w:w="1203" w:type="dxa"/>
            <w:vMerge/>
            <w:vAlign w:val="center"/>
            <w:hideMark/>
          </w:tcPr>
          <w:p w14:paraId="68429D35"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shd w:val="clear" w:color="auto" w:fill="auto"/>
            <w:vAlign w:val="center"/>
            <w:hideMark/>
          </w:tcPr>
          <w:p w14:paraId="5E95F5E2" w14:textId="584EEB89"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w:t>
            </w:r>
            <w:r w:rsidR="00035920" w:rsidRPr="008A74F8">
              <w:rPr>
                <w:rFonts w:eastAsia="Times New Roman" w:cstheme="minorHAnsi"/>
                <w:color w:val="000000"/>
                <w:sz w:val="16"/>
                <w:szCs w:val="16"/>
                <w:lang w:eastAsia="pt-BR"/>
              </w:rPr>
              <w:t>1</w:t>
            </w:r>
            <w:r w:rsidRPr="008A74F8">
              <w:rPr>
                <w:rFonts w:eastAsia="Times New Roman" w:cstheme="minorHAnsi"/>
                <w:color w:val="000000"/>
                <w:sz w:val="16"/>
                <w:szCs w:val="16"/>
                <w:lang w:eastAsia="pt-BR"/>
              </w:rPr>
              <w:t>.2) O sistema permite o rastreamento dos valores pagos de acordo com o nome do réu, número de autuação, comarca e vara?</w:t>
            </w:r>
          </w:p>
        </w:tc>
        <w:tc>
          <w:tcPr>
            <w:tcW w:w="2224" w:type="dxa"/>
            <w:shd w:val="clear" w:color="auto" w:fill="auto"/>
            <w:vAlign w:val="center"/>
            <w:hideMark/>
          </w:tcPr>
          <w:p w14:paraId="3EEF9807"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o sistema permite o rastreamento dos valores pagos de acordo com o nome do réu, número de autuação, comarca e vara</w:t>
            </w:r>
            <w:r w:rsidRPr="008A74F8">
              <w:rPr>
                <w:rFonts w:eastAsia="Times New Roman" w:cstheme="minorHAnsi"/>
                <w:color w:val="000000"/>
                <w:sz w:val="16"/>
                <w:szCs w:val="16"/>
                <w:lang w:eastAsia="pt-BR"/>
              </w:rPr>
              <w:br/>
              <w:t>b. sim, o sistema permite o rastreamento de alguns parâmetros</w:t>
            </w:r>
            <w:r w:rsidRPr="008A74F8">
              <w:rPr>
                <w:rFonts w:eastAsia="Times New Roman" w:cstheme="minorHAnsi"/>
                <w:color w:val="000000"/>
                <w:sz w:val="16"/>
                <w:szCs w:val="16"/>
                <w:lang w:eastAsia="pt-BR"/>
              </w:rPr>
              <w:br/>
              <w:t>c. não, o sistema não permite o rastreamento dos valores pagos de acordo com o nome do réu, número de autuação, comarca e/ou vara</w:t>
            </w:r>
          </w:p>
          <w:p w14:paraId="3A06D411" w14:textId="08A81206" w:rsidR="005E5611" w:rsidRPr="008A74F8" w:rsidRDefault="005E5611"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d. Não se aplica, não houve depósito judicial</w:t>
            </w:r>
          </w:p>
        </w:tc>
        <w:tc>
          <w:tcPr>
            <w:tcW w:w="1842" w:type="dxa"/>
            <w:shd w:val="clear" w:color="auto" w:fill="auto"/>
            <w:vAlign w:val="center"/>
            <w:hideMark/>
          </w:tcPr>
          <w:p w14:paraId="33025868"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7C066B83"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identificar o quantitativo de tribunais que possuem sistema de rastreamento dos valores pagos e quais as principais deficiências apontadas</w:t>
            </w:r>
          </w:p>
        </w:tc>
      </w:tr>
      <w:tr w:rsidR="00C30AAE" w:rsidRPr="008A74F8" w14:paraId="6BD2DEBE" w14:textId="77777777" w:rsidTr="00916CFF">
        <w:trPr>
          <w:trHeight w:val="398"/>
        </w:trPr>
        <w:tc>
          <w:tcPr>
            <w:tcW w:w="14312" w:type="dxa"/>
            <w:gridSpan w:val="8"/>
            <w:shd w:val="clear" w:color="auto" w:fill="auto"/>
            <w:vAlign w:val="center"/>
            <w:hideMark/>
          </w:tcPr>
          <w:p w14:paraId="4AD483FE" w14:textId="77777777" w:rsidR="00C30AAE" w:rsidRPr="008A74F8" w:rsidRDefault="00C30AAE" w:rsidP="00C30AAE">
            <w:pPr>
              <w:spacing w:after="0" w:line="240" w:lineRule="auto"/>
              <w:jc w:val="center"/>
              <w:rPr>
                <w:rFonts w:eastAsia="Times New Roman" w:cstheme="minorHAnsi"/>
                <w:color w:val="000000"/>
                <w:sz w:val="16"/>
                <w:szCs w:val="16"/>
                <w:lang w:eastAsia="pt-BR"/>
              </w:rPr>
            </w:pPr>
            <w:r w:rsidRPr="008A74F8">
              <w:rPr>
                <w:rFonts w:eastAsia="Times New Roman" w:cstheme="minorHAnsi"/>
                <w:color w:val="000000"/>
                <w:sz w:val="16"/>
                <w:szCs w:val="16"/>
                <w:lang w:eastAsia="pt-BR"/>
              </w:rPr>
              <w:t>Perda de Bens e Valores como Efeito da Condenação e Provenientes de Acordo de Colaboração Premiada</w:t>
            </w:r>
          </w:p>
        </w:tc>
      </w:tr>
      <w:tr w:rsidR="00C30AAE" w:rsidRPr="008A74F8" w14:paraId="584D498B" w14:textId="77777777" w:rsidTr="00916CFF">
        <w:trPr>
          <w:trHeight w:val="4385"/>
        </w:trPr>
        <w:tc>
          <w:tcPr>
            <w:tcW w:w="1979" w:type="dxa"/>
            <w:shd w:val="clear" w:color="auto" w:fill="auto"/>
            <w:vAlign w:val="center"/>
            <w:hideMark/>
          </w:tcPr>
          <w:p w14:paraId="13B80D8C" w14:textId="172B660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lastRenderedPageBreak/>
              <w:t>3</w:t>
            </w:r>
            <w:r w:rsidR="002830A7" w:rsidRPr="008A74F8">
              <w:rPr>
                <w:rFonts w:eastAsia="Times New Roman" w:cstheme="minorHAnsi"/>
                <w:color w:val="000000"/>
                <w:sz w:val="16"/>
                <w:szCs w:val="16"/>
                <w:lang w:eastAsia="pt-BR"/>
              </w:rPr>
              <w:t>2</w:t>
            </w:r>
            <w:r w:rsidRPr="008A74F8">
              <w:rPr>
                <w:rFonts w:eastAsia="Times New Roman" w:cstheme="minorHAnsi"/>
                <w:color w:val="000000"/>
                <w:sz w:val="16"/>
                <w:szCs w:val="16"/>
                <w:lang w:eastAsia="pt-BR"/>
              </w:rPr>
              <w:t>)              Existem procedimentos estabelecidos para registro dos valores pagos a título de perda de bens e valores e de acordo com o requerimento do Ministério Público;</w:t>
            </w:r>
          </w:p>
        </w:tc>
        <w:tc>
          <w:tcPr>
            <w:tcW w:w="1457" w:type="dxa"/>
            <w:shd w:val="clear" w:color="auto" w:fill="auto"/>
            <w:vAlign w:val="center"/>
            <w:hideMark/>
          </w:tcPr>
          <w:p w14:paraId="16EC6457"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16 da Resolução CNJ n. 558/2024</w:t>
            </w:r>
          </w:p>
        </w:tc>
        <w:tc>
          <w:tcPr>
            <w:tcW w:w="2355" w:type="dxa"/>
            <w:shd w:val="clear" w:color="auto" w:fill="auto"/>
            <w:vAlign w:val="center"/>
            <w:hideMark/>
          </w:tcPr>
          <w:p w14:paraId="05D22517" w14:textId="5229423E"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3</w:t>
            </w:r>
            <w:r w:rsidR="002830A7" w:rsidRPr="008A74F8">
              <w:rPr>
                <w:rFonts w:eastAsia="Times New Roman" w:cstheme="minorHAnsi"/>
                <w:color w:val="000000"/>
                <w:sz w:val="16"/>
                <w:szCs w:val="16"/>
                <w:lang w:eastAsia="pt-BR"/>
              </w:rPr>
              <w:t>2</w:t>
            </w:r>
            <w:r w:rsidRPr="008A74F8">
              <w:rPr>
                <w:rFonts w:eastAsia="Times New Roman" w:cstheme="minorHAnsi"/>
                <w:color w:val="000000"/>
                <w:sz w:val="16"/>
                <w:szCs w:val="16"/>
                <w:lang w:eastAsia="pt-BR"/>
              </w:rPr>
              <w:t>.1) identificar a existência de procedimentos para registro dos recursos recebidos a título de perda de bens e valores e de acordo com o requerimento do Ministério Público.</w:t>
            </w:r>
          </w:p>
        </w:tc>
        <w:tc>
          <w:tcPr>
            <w:tcW w:w="1203" w:type="dxa"/>
            <w:shd w:val="clear" w:color="auto" w:fill="auto"/>
            <w:vAlign w:val="center"/>
            <w:hideMark/>
          </w:tcPr>
          <w:p w14:paraId="69E5A1C5"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Normativos internos</w:t>
            </w:r>
          </w:p>
        </w:tc>
        <w:tc>
          <w:tcPr>
            <w:tcW w:w="1403" w:type="dxa"/>
            <w:shd w:val="clear" w:color="auto" w:fill="auto"/>
            <w:vAlign w:val="center"/>
            <w:hideMark/>
          </w:tcPr>
          <w:p w14:paraId="297BE82C" w14:textId="71ED23D5"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w:t>
            </w:r>
            <w:r w:rsidR="002830A7" w:rsidRPr="008A74F8">
              <w:rPr>
                <w:rFonts w:eastAsia="Times New Roman" w:cstheme="minorHAnsi"/>
                <w:color w:val="000000"/>
                <w:sz w:val="16"/>
                <w:szCs w:val="16"/>
                <w:lang w:eastAsia="pt-BR"/>
              </w:rPr>
              <w:t>2</w:t>
            </w:r>
            <w:r w:rsidRPr="008A74F8">
              <w:rPr>
                <w:rFonts w:eastAsia="Times New Roman" w:cstheme="minorHAnsi"/>
                <w:color w:val="000000"/>
                <w:sz w:val="16"/>
                <w:szCs w:val="16"/>
                <w:lang w:eastAsia="pt-BR"/>
              </w:rPr>
              <w:t>.1</w:t>
            </w:r>
            <w:r w:rsidR="00771391" w:rsidRPr="008A74F8">
              <w:rPr>
                <w:rFonts w:eastAsia="Times New Roman" w:cstheme="minorHAnsi"/>
                <w:color w:val="000000"/>
                <w:sz w:val="16"/>
                <w:szCs w:val="16"/>
                <w:lang w:eastAsia="pt-BR"/>
              </w:rPr>
              <w:t>) Existem</w:t>
            </w:r>
            <w:r w:rsidRPr="008A74F8">
              <w:rPr>
                <w:rFonts w:eastAsia="Times New Roman" w:cstheme="minorHAnsi"/>
                <w:color w:val="000000"/>
                <w:sz w:val="16"/>
                <w:szCs w:val="16"/>
                <w:lang w:eastAsia="pt-BR"/>
              </w:rPr>
              <w:t xml:space="preserve"> procedimentos estabelecidos para registro dos valores pagos a título de perda de bens e valores e de acordo com o requerimento do Ministério Público?</w:t>
            </w:r>
          </w:p>
        </w:tc>
        <w:tc>
          <w:tcPr>
            <w:tcW w:w="2224" w:type="dxa"/>
            <w:shd w:val="clear" w:color="auto" w:fill="auto"/>
            <w:vAlign w:val="center"/>
            <w:hideMark/>
          </w:tcPr>
          <w:p w14:paraId="575954CB"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 existem procedimentos suficientes e uniformes estabelecidos para registro dos valores pagos a título de perda de bens e valores e de acordo com o requerimento do Ministério Público</w:t>
            </w:r>
            <w:r w:rsidRPr="008A74F8">
              <w:rPr>
                <w:rFonts w:eastAsia="Times New Roman" w:cstheme="minorHAnsi"/>
                <w:color w:val="000000"/>
                <w:sz w:val="16"/>
                <w:szCs w:val="16"/>
                <w:lang w:eastAsia="pt-BR"/>
              </w:rPr>
              <w:br/>
              <w:t>b. sim, existem procedimentos estabelecidos para registro dos valores pagos a título de perda de bens e valores e de acordo com o requerimento do Ministério Público porém com algumas falhas</w:t>
            </w:r>
            <w:r w:rsidRPr="008A74F8">
              <w:rPr>
                <w:rFonts w:eastAsia="Times New Roman" w:cstheme="minorHAnsi"/>
                <w:color w:val="000000"/>
                <w:sz w:val="16"/>
                <w:szCs w:val="16"/>
                <w:lang w:eastAsia="pt-BR"/>
              </w:rPr>
              <w:br/>
              <w:t>c. não existem procedimentos estabelecidos para registro dos valores pagos a título de perda de bens e valores e de acordo com o requerimento do Ministério Público ou os procedimentos são insuficientes ou não uniformes</w:t>
            </w:r>
          </w:p>
          <w:p w14:paraId="11869F27" w14:textId="70F72722" w:rsidR="008D37A3" w:rsidRPr="008A74F8" w:rsidRDefault="008D37A3"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w:t>
            </w:r>
            <w:r w:rsidR="00AB4F02" w:rsidRPr="008A74F8">
              <w:rPr>
                <w:rFonts w:eastAsia="Times New Roman" w:cstheme="minorHAnsi"/>
                <w:color w:val="000000"/>
                <w:sz w:val="16"/>
                <w:szCs w:val="16"/>
                <w:lang w:eastAsia="pt-BR"/>
              </w:rPr>
              <w:t>valores pagos a título de perda de bens e valores e de acordo com o requerimento do Ministério Público</w:t>
            </w:r>
          </w:p>
        </w:tc>
        <w:tc>
          <w:tcPr>
            <w:tcW w:w="1842" w:type="dxa"/>
            <w:shd w:val="clear" w:color="auto" w:fill="auto"/>
            <w:vAlign w:val="center"/>
            <w:hideMark/>
          </w:tcPr>
          <w:p w14:paraId="7494535C"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não atendimento por completo, informar as deficiências identificadas</w:t>
            </w:r>
          </w:p>
        </w:tc>
        <w:tc>
          <w:tcPr>
            <w:tcW w:w="1849" w:type="dxa"/>
            <w:shd w:val="clear" w:color="auto" w:fill="auto"/>
            <w:vAlign w:val="center"/>
            <w:hideMark/>
          </w:tcPr>
          <w:p w14:paraId="794EF976"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identificar o quantitativo de tribunais que possuem procedimentos estabelecidos para registro dos valores pagos a título de perda de bens e valores e de acordo com o requerimento do Ministério Público</w:t>
            </w:r>
          </w:p>
        </w:tc>
      </w:tr>
      <w:tr w:rsidR="00C30AAE" w:rsidRPr="008A74F8" w14:paraId="4A139F54" w14:textId="77777777" w:rsidTr="00916CFF">
        <w:trPr>
          <w:trHeight w:val="2107"/>
        </w:trPr>
        <w:tc>
          <w:tcPr>
            <w:tcW w:w="1979" w:type="dxa"/>
            <w:vMerge w:val="restart"/>
            <w:shd w:val="clear" w:color="auto" w:fill="auto"/>
            <w:vAlign w:val="center"/>
            <w:hideMark/>
          </w:tcPr>
          <w:p w14:paraId="280B306A" w14:textId="4841412B"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3</w:t>
            </w:r>
            <w:r w:rsidR="002830A7" w:rsidRPr="008A74F8">
              <w:rPr>
                <w:rFonts w:eastAsia="Times New Roman" w:cstheme="minorHAnsi"/>
                <w:color w:val="000000"/>
                <w:sz w:val="16"/>
                <w:szCs w:val="16"/>
                <w:lang w:eastAsia="pt-BR"/>
              </w:rPr>
              <w:t>3</w:t>
            </w:r>
            <w:r w:rsidRPr="008A74F8">
              <w:rPr>
                <w:rFonts w:eastAsia="Times New Roman" w:cstheme="minorHAnsi"/>
                <w:color w:val="000000"/>
                <w:sz w:val="16"/>
                <w:szCs w:val="16"/>
                <w:lang w:eastAsia="pt-BR"/>
              </w:rPr>
              <w:t>)              O sistema permite o controle dos recursos contabilizados de forma a verificar a sua destinação.</w:t>
            </w:r>
          </w:p>
        </w:tc>
        <w:tc>
          <w:tcPr>
            <w:tcW w:w="1457" w:type="dxa"/>
            <w:vMerge w:val="restart"/>
            <w:shd w:val="clear" w:color="auto" w:fill="auto"/>
            <w:vAlign w:val="center"/>
            <w:hideMark/>
          </w:tcPr>
          <w:p w14:paraId="504D20F5" w14:textId="77777777"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     Art. 16 da Resolução CNJ n. 558/2024</w:t>
            </w:r>
          </w:p>
        </w:tc>
        <w:tc>
          <w:tcPr>
            <w:tcW w:w="2355" w:type="dxa"/>
            <w:vMerge w:val="restart"/>
            <w:shd w:val="clear" w:color="auto" w:fill="auto"/>
            <w:vAlign w:val="center"/>
            <w:hideMark/>
          </w:tcPr>
          <w:p w14:paraId="39F637A9" w14:textId="36E31860" w:rsidR="00C30AAE" w:rsidRPr="008A74F8" w:rsidRDefault="00C30AAE" w:rsidP="00C30AAE">
            <w:pPr>
              <w:spacing w:after="0" w:line="240" w:lineRule="auto"/>
              <w:jc w:val="both"/>
              <w:rPr>
                <w:rFonts w:eastAsia="Times New Roman" w:cstheme="minorHAnsi"/>
                <w:color w:val="000000"/>
                <w:sz w:val="16"/>
                <w:szCs w:val="16"/>
                <w:lang w:eastAsia="pt-BR"/>
              </w:rPr>
            </w:pPr>
            <w:r w:rsidRPr="008A74F8">
              <w:rPr>
                <w:rFonts w:eastAsia="Times New Roman" w:cstheme="minorHAnsi"/>
                <w:color w:val="000000"/>
                <w:sz w:val="16"/>
                <w:szCs w:val="16"/>
                <w:lang w:eastAsia="pt-BR"/>
              </w:rPr>
              <w:t>3</w:t>
            </w:r>
            <w:r w:rsidR="002830A7" w:rsidRPr="008A74F8">
              <w:rPr>
                <w:rFonts w:eastAsia="Times New Roman" w:cstheme="minorHAnsi"/>
                <w:color w:val="000000"/>
                <w:sz w:val="16"/>
                <w:szCs w:val="16"/>
                <w:lang w:eastAsia="pt-BR"/>
              </w:rPr>
              <w:t>3</w:t>
            </w:r>
            <w:r w:rsidRPr="008A74F8">
              <w:rPr>
                <w:rFonts w:eastAsia="Times New Roman" w:cstheme="minorHAnsi"/>
                <w:color w:val="000000"/>
                <w:sz w:val="16"/>
                <w:szCs w:val="16"/>
                <w:lang w:eastAsia="pt-BR"/>
              </w:rPr>
              <w:t>.1) verificar se o sistema permite identificar os percentuais destinados ao Fundo Penitenciário Nacional e ao Fundo Penitenciário da Unidade da Federação.</w:t>
            </w:r>
          </w:p>
        </w:tc>
        <w:tc>
          <w:tcPr>
            <w:tcW w:w="1203" w:type="dxa"/>
            <w:vMerge w:val="restart"/>
            <w:shd w:val="clear" w:color="auto" w:fill="auto"/>
            <w:vAlign w:val="center"/>
            <w:hideMark/>
          </w:tcPr>
          <w:p w14:paraId="35C2345F" w14:textId="1237ED72" w:rsidR="00C30AAE" w:rsidRPr="008A74F8" w:rsidRDefault="00771391" w:rsidP="00771391">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 </w:t>
            </w:r>
            <w:r w:rsidR="00C30AAE" w:rsidRPr="008A74F8">
              <w:rPr>
                <w:rFonts w:eastAsia="Times New Roman" w:cstheme="minorHAnsi"/>
                <w:color w:val="000000"/>
                <w:sz w:val="16"/>
                <w:szCs w:val="16"/>
                <w:lang w:eastAsia="pt-BR"/>
              </w:rPr>
              <w:t>Sistemas internos</w:t>
            </w:r>
            <w:r w:rsidR="00C30AAE" w:rsidRPr="008A74F8">
              <w:rPr>
                <w:rFonts w:eastAsia="Times New Roman" w:cstheme="minorHAnsi"/>
                <w:color w:val="000000"/>
                <w:sz w:val="16"/>
                <w:szCs w:val="16"/>
                <w:lang w:eastAsia="pt-BR"/>
              </w:rPr>
              <w:br/>
              <w:t>- Sistema de gestão financeira</w:t>
            </w:r>
          </w:p>
        </w:tc>
        <w:tc>
          <w:tcPr>
            <w:tcW w:w="1403" w:type="dxa"/>
            <w:vMerge w:val="restart"/>
            <w:shd w:val="clear" w:color="auto" w:fill="auto"/>
            <w:vAlign w:val="center"/>
            <w:hideMark/>
          </w:tcPr>
          <w:p w14:paraId="76600284" w14:textId="568BF9E6"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3</w:t>
            </w:r>
            <w:r w:rsidR="002830A7" w:rsidRPr="008A74F8">
              <w:rPr>
                <w:rFonts w:eastAsia="Times New Roman" w:cstheme="minorHAnsi"/>
                <w:color w:val="000000"/>
                <w:sz w:val="16"/>
                <w:szCs w:val="16"/>
                <w:lang w:eastAsia="pt-BR"/>
              </w:rPr>
              <w:t>3</w:t>
            </w:r>
            <w:r w:rsidR="004F4C95" w:rsidRPr="008A74F8">
              <w:rPr>
                <w:rFonts w:eastAsia="Times New Roman" w:cstheme="minorHAnsi"/>
                <w:color w:val="000000"/>
                <w:sz w:val="16"/>
                <w:szCs w:val="16"/>
                <w:lang w:eastAsia="pt-BR"/>
              </w:rPr>
              <w:t>.</w:t>
            </w:r>
            <w:r w:rsidRPr="008A74F8">
              <w:rPr>
                <w:rFonts w:eastAsia="Times New Roman" w:cstheme="minorHAnsi"/>
                <w:color w:val="000000"/>
                <w:sz w:val="16"/>
                <w:szCs w:val="16"/>
                <w:lang w:eastAsia="pt-BR"/>
              </w:rPr>
              <w:t>1) o sistema permite identificar os percentuais destinados ao Fundo Penitenciário Nacional e ao Fundo Penitenciário da Unidade da Federação?</w:t>
            </w:r>
          </w:p>
        </w:tc>
        <w:tc>
          <w:tcPr>
            <w:tcW w:w="2224" w:type="dxa"/>
            <w:vMerge w:val="restart"/>
            <w:shd w:val="clear" w:color="auto" w:fill="auto"/>
            <w:vAlign w:val="center"/>
            <w:hideMark/>
          </w:tcPr>
          <w:p w14:paraId="2DA66C22" w14:textId="77777777" w:rsidR="00C30AAE"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a. sim</w:t>
            </w:r>
            <w:r w:rsidRPr="008A74F8">
              <w:rPr>
                <w:rFonts w:eastAsia="Times New Roman" w:cstheme="minorHAnsi"/>
                <w:color w:val="000000"/>
                <w:sz w:val="16"/>
                <w:szCs w:val="16"/>
                <w:lang w:eastAsia="pt-BR"/>
              </w:rPr>
              <w:br/>
              <w:t>b. não</w:t>
            </w:r>
          </w:p>
          <w:p w14:paraId="5C4D7245" w14:textId="648F18AF" w:rsidR="00AB4F02" w:rsidRPr="008A74F8" w:rsidRDefault="00AB4F02" w:rsidP="00C30AAE">
            <w:pPr>
              <w:spacing w:after="0" w:line="240" w:lineRule="auto"/>
              <w:rPr>
                <w:rFonts w:eastAsia="Times New Roman" w:cstheme="minorHAnsi"/>
                <w:color w:val="000000"/>
                <w:sz w:val="16"/>
                <w:szCs w:val="16"/>
                <w:lang w:eastAsia="pt-BR"/>
              </w:rPr>
            </w:pPr>
            <w:r>
              <w:rPr>
                <w:rFonts w:eastAsia="Times New Roman" w:cstheme="minorHAnsi"/>
                <w:color w:val="000000"/>
                <w:sz w:val="16"/>
                <w:szCs w:val="16"/>
                <w:lang w:eastAsia="pt-BR"/>
              </w:rPr>
              <w:t xml:space="preserve">d. Não se aplica, não houve </w:t>
            </w:r>
            <w:r w:rsidRPr="008A74F8">
              <w:rPr>
                <w:rFonts w:eastAsia="Times New Roman" w:cstheme="minorHAnsi"/>
                <w:color w:val="000000"/>
                <w:sz w:val="16"/>
                <w:szCs w:val="16"/>
                <w:lang w:eastAsia="pt-BR"/>
              </w:rPr>
              <w:t>valores pagos a título de perda de bens e valores e de acordo com o requerimento do Ministério Público</w:t>
            </w:r>
          </w:p>
        </w:tc>
        <w:tc>
          <w:tcPr>
            <w:tcW w:w="1842" w:type="dxa"/>
            <w:vMerge w:val="restart"/>
            <w:shd w:val="clear" w:color="auto" w:fill="auto"/>
            <w:vAlign w:val="center"/>
            <w:hideMark/>
          </w:tcPr>
          <w:p w14:paraId="2225A5B2"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em caso negativo, informar as deficiências identificadas</w:t>
            </w:r>
          </w:p>
        </w:tc>
        <w:tc>
          <w:tcPr>
            <w:tcW w:w="1849" w:type="dxa"/>
            <w:vMerge w:val="restart"/>
            <w:shd w:val="clear" w:color="auto" w:fill="auto"/>
            <w:vAlign w:val="center"/>
            <w:hideMark/>
          </w:tcPr>
          <w:p w14:paraId="19527555" w14:textId="77777777" w:rsidR="00C30AAE" w:rsidRPr="008A74F8" w:rsidRDefault="00C30AAE" w:rsidP="00C30AAE">
            <w:pPr>
              <w:spacing w:after="0" w:line="240" w:lineRule="auto"/>
              <w:rPr>
                <w:rFonts w:eastAsia="Times New Roman" w:cstheme="minorHAnsi"/>
                <w:color w:val="000000"/>
                <w:sz w:val="16"/>
                <w:szCs w:val="16"/>
                <w:lang w:eastAsia="pt-BR"/>
              </w:rPr>
            </w:pPr>
            <w:r w:rsidRPr="008A74F8">
              <w:rPr>
                <w:rFonts w:eastAsia="Times New Roman" w:cstheme="minorHAnsi"/>
                <w:color w:val="000000"/>
                <w:sz w:val="16"/>
                <w:szCs w:val="16"/>
                <w:lang w:eastAsia="pt-BR"/>
              </w:rPr>
              <w:t xml:space="preserve">identificar o quantitativo de tribunais que dispõem de sistema capaz de identificar os percentuais destinados ao Fundo Penitenciário Nacional e ao Fundo Penitenciário da Unidade da Federação </w:t>
            </w:r>
          </w:p>
        </w:tc>
      </w:tr>
      <w:tr w:rsidR="00C30AAE" w:rsidRPr="008A74F8" w14:paraId="64295B05" w14:textId="77777777" w:rsidTr="00916CFF">
        <w:trPr>
          <w:trHeight w:val="450"/>
        </w:trPr>
        <w:tc>
          <w:tcPr>
            <w:tcW w:w="1979" w:type="dxa"/>
            <w:vMerge/>
            <w:vAlign w:val="center"/>
            <w:hideMark/>
          </w:tcPr>
          <w:p w14:paraId="6DD4433D"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57" w:type="dxa"/>
            <w:vMerge/>
            <w:vAlign w:val="center"/>
            <w:hideMark/>
          </w:tcPr>
          <w:p w14:paraId="03246051"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355" w:type="dxa"/>
            <w:vMerge/>
            <w:vAlign w:val="center"/>
            <w:hideMark/>
          </w:tcPr>
          <w:p w14:paraId="258FBF4C"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203" w:type="dxa"/>
            <w:vMerge/>
            <w:vAlign w:val="center"/>
            <w:hideMark/>
          </w:tcPr>
          <w:p w14:paraId="16AA7F1C"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403" w:type="dxa"/>
            <w:vMerge/>
            <w:vAlign w:val="center"/>
            <w:hideMark/>
          </w:tcPr>
          <w:p w14:paraId="25DB1E01"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2224" w:type="dxa"/>
            <w:vMerge/>
            <w:vAlign w:val="center"/>
            <w:hideMark/>
          </w:tcPr>
          <w:p w14:paraId="621AD51E"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842" w:type="dxa"/>
            <w:vMerge/>
            <w:vAlign w:val="center"/>
            <w:hideMark/>
          </w:tcPr>
          <w:p w14:paraId="3A6EC80D" w14:textId="77777777" w:rsidR="00C30AAE" w:rsidRPr="008A74F8" w:rsidRDefault="00C30AAE" w:rsidP="00C30AAE">
            <w:pPr>
              <w:spacing w:after="0" w:line="240" w:lineRule="auto"/>
              <w:rPr>
                <w:rFonts w:eastAsia="Times New Roman" w:cstheme="minorHAnsi"/>
                <w:color w:val="000000"/>
                <w:sz w:val="16"/>
                <w:szCs w:val="16"/>
                <w:lang w:eastAsia="pt-BR"/>
              </w:rPr>
            </w:pPr>
          </w:p>
        </w:tc>
        <w:tc>
          <w:tcPr>
            <w:tcW w:w="1849" w:type="dxa"/>
            <w:vMerge/>
            <w:vAlign w:val="center"/>
            <w:hideMark/>
          </w:tcPr>
          <w:p w14:paraId="46FD60A1" w14:textId="77777777" w:rsidR="00C30AAE" w:rsidRPr="008A74F8" w:rsidRDefault="00C30AAE" w:rsidP="00C30AAE">
            <w:pPr>
              <w:spacing w:after="0" w:line="240" w:lineRule="auto"/>
              <w:rPr>
                <w:rFonts w:eastAsia="Times New Roman" w:cstheme="minorHAnsi"/>
                <w:color w:val="000000"/>
                <w:sz w:val="16"/>
                <w:szCs w:val="16"/>
                <w:lang w:eastAsia="pt-BR"/>
              </w:rPr>
            </w:pPr>
          </w:p>
        </w:tc>
      </w:tr>
    </w:tbl>
    <w:p w14:paraId="07AD223D" w14:textId="77777777" w:rsidR="00C30AAE" w:rsidRPr="00C30AAE" w:rsidRDefault="00C30AAE" w:rsidP="00C30AAE">
      <w:pPr>
        <w:keepLines/>
        <w:widowControl w:val="0"/>
        <w:tabs>
          <w:tab w:val="left" w:pos="567"/>
          <w:tab w:val="left" w:pos="993"/>
        </w:tabs>
        <w:spacing w:before="120" w:after="120" w:line="240" w:lineRule="auto"/>
        <w:jc w:val="center"/>
        <w:rPr>
          <w:rFonts w:eastAsia="Times New Roman"/>
          <w:b/>
          <w:bCs/>
          <w:lang w:eastAsia="pt-BR"/>
        </w:rPr>
      </w:pPr>
    </w:p>
    <w:sectPr w:rsidR="00C30AAE" w:rsidRPr="00C30AAE" w:rsidSect="00C30AAE">
      <w:pgSz w:w="16838" w:h="11906" w:orient="landscape"/>
      <w:pgMar w:top="1701" w:right="1417" w:bottom="170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9594" w14:textId="77777777" w:rsidR="00597DC9" w:rsidRDefault="00597DC9" w:rsidP="00114D9A">
      <w:pPr>
        <w:spacing w:after="0" w:line="240" w:lineRule="auto"/>
      </w:pPr>
      <w:r>
        <w:separator/>
      </w:r>
    </w:p>
  </w:endnote>
  <w:endnote w:type="continuationSeparator" w:id="0">
    <w:p w14:paraId="4304CD2F" w14:textId="77777777" w:rsidR="00597DC9" w:rsidRDefault="00597DC9" w:rsidP="00114D9A">
      <w:pPr>
        <w:spacing w:after="0" w:line="240" w:lineRule="auto"/>
      </w:pPr>
      <w:r>
        <w:continuationSeparator/>
      </w:r>
    </w:p>
  </w:endnote>
  <w:endnote w:type="continuationNotice" w:id="1">
    <w:p w14:paraId="04201782" w14:textId="77777777" w:rsidR="00597DC9" w:rsidRDefault="00597D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MT">
    <w:altName w:val="MS Gothic"/>
    <w:charset w:val="00"/>
    <w:family w:val="auto"/>
    <w:pitch w:val="variable"/>
  </w:font>
  <w:font w:name="Arial-ItalicMT">
    <w:altName w:val="Arial"/>
    <w:charset w:val="00"/>
    <w:family w:val="roman"/>
    <w:pitch w:val="variable"/>
  </w:font>
  <w:font w:name="Arial Nova Cond">
    <w:charset w:val="00"/>
    <w:family w:val="swiss"/>
    <w:pitch w:val="variable"/>
    <w:sig w:usb0="0000028F" w:usb1="00000002" w:usb2="00000000" w:usb3="00000000" w:csb0="0000019F" w:csb1="00000000"/>
  </w:font>
  <w:font w:name="Aparajita">
    <w:charset w:val="00"/>
    <w:family w:val="roman"/>
    <w:pitch w:val="variable"/>
    <w:sig w:usb0="00008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6F12" w14:textId="6A62D952" w:rsidR="00D54684" w:rsidRDefault="00D54684">
    <w:pPr>
      <w:pStyle w:val="Rodap"/>
    </w:pPr>
    <w:r>
      <w:rPr>
        <w:noProof/>
        <w:lang w:eastAsia="pt-BR"/>
      </w:rPr>
      <w:drawing>
        <wp:anchor distT="0" distB="0" distL="114300" distR="114300" simplePos="0" relativeHeight="251658240" behindDoc="1" locked="0" layoutInCell="1" allowOverlap="1" wp14:anchorId="4B43E0B1" wp14:editId="40DCF3E8">
          <wp:simplePos x="0" y="0"/>
          <wp:positionH relativeFrom="page">
            <wp:align>right</wp:align>
          </wp:positionH>
          <wp:positionV relativeFrom="paragraph">
            <wp:posOffset>-12421</wp:posOffset>
          </wp:positionV>
          <wp:extent cx="10686405" cy="621665"/>
          <wp:effectExtent l="0" t="0" r="1270" b="6985"/>
          <wp:wrapNone/>
          <wp:docPr id="838442156" name="Imagem 83844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640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71324" w14:textId="77777777" w:rsidR="00597DC9" w:rsidRDefault="00597DC9" w:rsidP="00114D9A">
      <w:pPr>
        <w:spacing w:after="0" w:line="240" w:lineRule="auto"/>
      </w:pPr>
      <w:r>
        <w:separator/>
      </w:r>
    </w:p>
  </w:footnote>
  <w:footnote w:type="continuationSeparator" w:id="0">
    <w:p w14:paraId="297D01CE" w14:textId="77777777" w:rsidR="00597DC9" w:rsidRDefault="00597DC9" w:rsidP="00114D9A">
      <w:pPr>
        <w:spacing w:after="0" w:line="240" w:lineRule="auto"/>
      </w:pPr>
      <w:r>
        <w:continuationSeparator/>
      </w:r>
    </w:p>
  </w:footnote>
  <w:footnote w:type="continuationNotice" w:id="1">
    <w:p w14:paraId="0FFF84C5" w14:textId="77777777" w:rsidR="00597DC9" w:rsidRDefault="00597DC9">
      <w:pPr>
        <w:spacing w:after="0" w:line="240" w:lineRule="auto"/>
      </w:pPr>
    </w:p>
  </w:footnote>
  <w:footnote w:id="2">
    <w:p w14:paraId="4994D4A0" w14:textId="297F7236" w:rsidR="5AD43B51" w:rsidRDefault="5AD43B51" w:rsidP="007E5A93">
      <w:pPr>
        <w:pStyle w:val="Textodenotaderodap"/>
      </w:pPr>
      <w:r w:rsidRPr="5AD43B51">
        <w:rPr>
          <w:rStyle w:val="Refdenotaderodap"/>
        </w:rPr>
        <w:footnoteRef/>
      </w:r>
      <w:r>
        <w:t xml:space="preserve"> </w:t>
      </w:r>
      <w:r w:rsidR="00A90C4B" w:rsidRPr="00A90C4B">
        <w:t>Informação 2006342</w:t>
      </w:r>
      <w:r w:rsidR="0037500C">
        <w:t xml:space="preserve"> - COSI</w:t>
      </w:r>
    </w:p>
  </w:footnote>
  <w:footnote w:id="3">
    <w:p w14:paraId="742D55D6" w14:textId="5CD3B154" w:rsidR="00620DDF" w:rsidRDefault="00620DDF">
      <w:pPr>
        <w:pStyle w:val="Textodenotaderodap"/>
      </w:pPr>
      <w:r>
        <w:rPr>
          <w:rStyle w:val="Refdenotaderodap"/>
        </w:rPr>
        <w:footnoteRef/>
      </w:r>
      <w:r>
        <w:t xml:space="preserve"> Decisão SEI 2027520, do presidente da CPA.</w:t>
      </w:r>
    </w:p>
  </w:footnote>
  <w:footnote w:id="4">
    <w:p w14:paraId="3165C446" w14:textId="072642B5" w:rsidR="136D59B3" w:rsidRDefault="136D59B3" w:rsidP="007C77FC">
      <w:pPr>
        <w:spacing w:line="257" w:lineRule="auto"/>
      </w:pPr>
      <w:r w:rsidRPr="136D59B3">
        <w:rPr>
          <w:rStyle w:val="Refdenotaderodap"/>
        </w:rPr>
        <w:footnoteRef/>
      </w:r>
      <w:r>
        <w:t xml:space="preserve"> </w:t>
      </w:r>
      <w:r w:rsidRPr="00875954">
        <w:rPr>
          <w:sz w:val="20"/>
          <w:szCs w:val="20"/>
        </w:rPr>
        <w:t>Art. 14, inciso II, da Resolução CNJ n. 308/2020.</w:t>
      </w:r>
    </w:p>
  </w:footnote>
  <w:footnote w:id="5">
    <w:p w14:paraId="2EB8A189" w14:textId="6E199D43" w:rsidR="136D59B3" w:rsidRDefault="136D59B3" w:rsidP="007E5A93">
      <w:pPr>
        <w:pStyle w:val="Textodenotaderodap"/>
      </w:pPr>
      <w:r w:rsidRPr="136D59B3">
        <w:rPr>
          <w:rStyle w:val="Refdenotaderodap"/>
        </w:rPr>
        <w:footnoteRef/>
      </w:r>
      <w:r>
        <w:t xml:space="preserve"> </w:t>
      </w:r>
      <w:r w:rsidRPr="003B271B">
        <w:t>Art. 14, § 2º, da Resolução CNJ n. 308/2020.</w:t>
      </w:r>
    </w:p>
  </w:footnote>
  <w:footnote w:id="6">
    <w:p w14:paraId="536CD217" w14:textId="77777777" w:rsidR="00A35F76" w:rsidRDefault="00A35F76" w:rsidP="00A35F76">
      <w:pPr>
        <w:pStyle w:val="Textodenotaderodap"/>
      </w:pPr>
      <w:r>
        <w:rPr>
          <w:rStyle w:val="Refdenotaderodap"/>
        </w:rPr>
        <w:footnoteRef/>
      </w:r>
      <w:r>
        <w:t xml:space="preserve"> Processo SEI 12678/2024.</w:t>
      </w:r>
    </w:p>
  </w:footnote>
  <w:footnote w:id="7">
    <w:p w14:paraId="2245AFDF" w14:textId="57BA5D7B" w:rsidR="00FC65CC" w:rsidRPr="001C497D" w:rsidRDefault="00FC65CC" w:rsidP="009F65D0">
      <w:pPr>
        <w:pStyle w:val="Textodenotaderodap"/>
        <w:jc w:val="both"/>
        <w:rPr>
          <w:rFonts w:cstheme="minorHAnsi"/>
        </w:rPr>
      </w:pPr>
      <w:r w:rsidRPr="001C497D">
        <w:rPr>
          <w:rStyle w:val="Refdenotaderodap"/>
          <w:rFonts w:cstheme="minorHAnsi"/>
        </w:rPr>
        <w:footnoteRef/>
      </w:r>
      <w:r w:rsidRPr="001C497D">
        <w:rPr>
          <w:rFonts w:cstheme="minorHAnsi"/>
        </w:rPr>
        <w:t xml:space="preserve"> Verificação de processos, atos formalizados, planilhas e documentos que conduzam à formação de indícios e evidências.</w:t>
      </w:r>
    </w:p>
  </w:footnote>
  <w:footnote w:id="8">
    <w:p w14:paraId="6678C198" w14:textId="77777777" w:rsidR="00FC65CC" w:rsidRPr="001C497D" w:rsidRDefault="00FC65CC" w:rsidP="009F65D0">
      <w:pPr>
        <w:pStyle w:val="Textodenotaderodap"/>
        <w:jc w:val="both"/>
        <w:rPr>
          <w:rFonts w:cstheme="minorHAnsi"/>
        </w:rPr>
      </w:pPr>
      <w:r w:rsidRPr="001C497D">
        <w:rPr>
          <w:rStyle w:val="Refdenotaderodap"/>
          <w:rFonts w:cstheme="minorHAnsi"/>
        </w:rPr>
        <w:footnoteRef/>
      </w:r>
      <w:r w:rsidRPr="001C497D">
        <w:rPr>
          <w:rFonts w:cstheme="minorHAnsi"/>
        </w:rPr>
        <w:t xml:space="preserve"> Verificação dos registros constantes de controles regulamentares, relatórios sistematizados, mapas e demonstrativos formalizados, elaborados de forma manual ou por sistemas informatizados.</w:t>
      </w:r>
    </w:p>
  </w:footnote>
  <w:footnote w:id="9">
    <w:p w14:paraId="41A7DE47" w14:textId="77777777" w:rsidR="00FC65CC" w:rsidRPr="001C497D" w:rsidRDefault="00FC65CC" w:rsidP="009F65D0">
      <w:pPr>
        <w:pStyle w:val="Textodenotaderodap"/>
        <w:jc w:val="both"/>
        <w:rPr>
          <w:rFonts w:cstheme="minorHAnsi"/>
        </w:rPr>
      </w:pPr>
      <w:r w:rsidRPr="001C497D">
        <w:rPr>
          <w:rStyle w:val="Refdenotaderodap"/>
          <w:rFonts w:cstheme="minorHAnsi"/>
        </w:rPr>
        <w:footnoteRef/>
      </w:r>
      <w:r w:rsidRPr="001C497D">
        <w:rPr>
          <w:rFonts w:cstheme="minorHAnsi"/>
        </w:rPr>
        <w:t xml:space="preserve"> Cotejamento entre normativos, documentos, controles internos e auxiliares, declarações e dados.</w:t>
      </w:r>
    </w:p>
  </w:footnote>
  <w:footnote w:id="10">
    <w:p w14:paraId="6BE845C8" w14:textId="6B82D85F" w:rsidR="005906E1" w:rsidRDefault="005906E1">
      <w:pPr>
        <w:pStyle w:val="Textodenotaderodap"/>
      </w:pPr>
      <w:r>
        <w:rPr>
          <w:rStyle w:val="Refdenotaderodap"/>
        </w:rPr>
        <w:footnoteRef/>
      </w:r>
      <w:r>
        <w:t xml:space="preserve"> Os itens tarjados em laranja correspondem aos testes que exigiram a realização por amostragem.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185932"/>
      <w:docPartObj>
        <w:docPartGallery w:val="Page Numbers (Top of Page)"/>
        <w:docPartUnique/>
      </w:docPartObj>
    </w:sdtPr>
    <w:sdtEndPr>
      <w:rPr>
        <w:color w:val="FFFFFF" w:themeColor="background1"/>
      </w:rPr>
    </w:sdtEndPr>
    <w:sdtContent>
      <w:p w14:paraId="60BDD3E4" w14:textId="7523C750" w:rsidR="00FC65CC" w:rsidRDefault="00625DEE">
        <w:pPr>
          <w:pStyle w:val="Cabealho"/>
          <w:jc w:val="right"/>
        </w:pPr>
        <w:r w:rsidRPr="0038505A">
          <w:rPr>
            <w:noProof/>
            <w:color w:val="FFFFFF" w:themeColor="background1"/>
            <w:lang w:eastAsia="pt-BR"/>
          </w:rPr>
          <w:drawing>
            <wp:anchor distT="0" distB="0" distL="114300" distR="114300" simplePos="0" relativeHeight="251658241" behindDoc="1" locked="0" layoutInCell="1" allowOverlap="1" wp14:anchorId="07C9AF0F" wp14:editId="64F7C638">
              <wp:simplePos x="0" y="0"/>
              <wp:positionH relativeFrom="margin">
                <wp:align>center</wp:align>
              </wp:positionH>
              <wp:positionV relativeFrom="paragraph">
                <wp:posOffset>-448945</wp:posOffset>
              </wp:positionV>
              <wp:extent cx="10836619" cy="885825"/>
              <wp:effectExtent l="0" t="0" r="3175" b="0"/>
              <wp:wrapNone/>
              <wp:docPr id="1473854405" name="Imagem 147385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429" cy="887608"/>
                      </a:xfrm>
                      <a:prstGeom prst="rect">
                        <a:avLst/>
                      </a:prstGeom>
                      <a:noFill/>
                      <a:ln>
                        <a:noFill/>
                      </a:ln>
                    </pic:spPr>
                  </pic:pic>
                </a:graphicData>
              </a:graphic>
              <wp14:sizeRelH relativeFrom="page">
                <wp14:pctWidth>0</wp14:pctWidth>
              </wp14:sizeRelH>
              <wp14:sizeRelV relativeFrom="page">
                <wp14:pctHeight>0</wp14:pctHeight>
              </wp14:sizeRelV>
            </wp:anchor>
          </w:drawing>
        </w:r>
        <w:r w:rsidR="00FC65CC" w:rsidRPr="00516B60">
          <w:rPr>
            <w:color w:val="FFFFFF" w:themeColor="background1"/>
          </w:rPr>
          <w:fldChar w:fldCharType="begin"/>
        </w:r>
        <w:r w:rsidR="00FC65CC" w:rsidRPr="00516B60">
          <w:rPr>
            <w:color w:val="FFFFFF" w:themeColor="background1"/>
          </w:rPr>
          <w:instrText>PAGE   \* MERGEFORMAT</w:instrText>
        </w:r>
        <w:r w:rsidR="00FC65CC" w:rsidRPr="00516B60">
          <w:rPr>
            <w:color w:val="FFFFFF" w:themeColor="background1"/>
          </w:rPr>
          <w:fldChar w:fldCharType="separate"/>
        </w:r>
        <w:r w:rsidR="00A950D6" w:rsidRPr="00516B60">
          <w:rPr>
            <w:noProof/>
            <w:color w:val="FFFFFF" w:themeColor="background1"/>
          </w:rPr>
          <w:t>19</w:t>
        </w:r>
        <w:r w:rsidR="00FC65CC" w:rsidRPr="00516B60">
          <w:rPr>
            <w:color w:val="FFFFFF" w:themeColor="background1"/>
          </w:rPr>
          <w:fldChar w:fldCharType="end"/>
        </w:r>
      </w:p>
    </w:sdtContent>
  </w:sdt>
  <w:p w14:paraId="75920ABC" w14:textId="2CD45F90" w:rsidR="00FC65CC" w:rsidRDefault="00FC65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36CEA3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265B52"/>
    <w:multiLevelType w:val="hybridMultilevel"/>
    <w:tmpl w:val="B9EAFCD6"/>
    <w:lvl w:ilvl="0" w:tplc="4C445D40">
      <w:start w:val="1"/>
      <w:numFmt w:val="bullet"/>
      <w:lvlText w:val="-"/>
      <w:lvlJc w:val="left"/>
      <w:pPr>
        <w:ind w:left="6740" w:hanging="360"/>
      </w:pPr>
      <w:rPr>
        <w:rFonts w:ascii="Aptos" w:hAnsi="Aptos" w:hint="default"/>
      </w:rPr>
    </w:lvl>
    <w:lvl w:ilvl="1" w:tplc="F3524748">
      <w:start w:val="1"/>
      <w:numFmt w:val="bullet"/>
      <w:lvlText w:val="o"/>
      <w:lvlJc w:val="left"/>
      <w:pPr>
        <w:ind w:left="7460" w:hanging="360"/>
      </w:pPr>
      <w:rPr>
        <w:rFonts w:ascii="Courier New" w:hAnsi="Courier New" w:hint="default"/>
      </w:rPr>
    </w:lvl>
    <w:lvl w:ilvl="2" w:tplc="1862CD58">
      <w:start w:val="1"/>
      <w:numFmt w:val="bullet"/>
      <w:lvlText w:val=""/>
      <w:lvlJc w:val="left"/>
      <w:pPr>
        <w:ind w:left="8180" w:hanging="360"/>
      </w:pPr>
      <w:rPr>
        <w:rFonts w:ascii="Wingdings" w:hAnsi="Wingdings" w:hint="default"/>
      </w:rPr>
    </w:lvl>
    <w:lvl w:ilvl="3" w:tplc="667E8B4A">
      <w:start w:val="1"/>
      <w:numFmt w:val="bullet"/>
      <w:lvlText w:val=""/>
      <w:lvlJc w:val="left"/>
      <w:pPr>
        <w:ind w:left="8900" w:hanging="360"/>
      </w:pPr>
      <w:rPr>
        <w:rFonts w:ascii="Symbol" w:hAnsi="Symbol" w:hint="default"/>
      </w:rPr>
    </w:lvl>
    <w:lvl w:ilvl="4" w:tplc="133AF3C2">
      <w:start w:val="1"/>
      <w:numFmt w:val="bullet"/>
      <w:lvlText w:val="o"/>
      <w:lvlJc w:val="left"/>
      <w:pPr>
        <w:ind w:left="9620" w:hanging="360"/>
      </w:pPr>
      <w:rPr>
        <w:rFonts w:ascii="Courier New" w:hAnsi="Courier New" w:hint="default"/>
      </w:rPr>
    </w:lvl>
    <w:lvl w:ilvl="5" w:tplc="E9061E46">
      <w:start w:val="1"/>
      <w:numFmt w:val="bullet"/>
      <w:lvlText w:val=""/>
      <w:lvlJc w:val="left"/>
      <w:pPr>
        <w:ind w:left="10340" w:hanging="360"/>
      </w:pPr>
      <w:rPr>
        <w:rFonts w:ascii="Wingdings" w:hAnsi="Wingdings" w:hint="default"/>
      </w:rPr>
    </w:lvl>
    <w:lvl w:ilvl="6" w:tplc="EDFA214E">
      <w:start w:val="1"/>
      <w:numFmt w:val="bullet"/>
      <w:lvlText w:val=""/>
      <w:lvlJc w:val="left"/>
      <w:pPr>
        <w:ind w:left="11060" w:hanging="360"/>
      </w:pPr>
      <w:rPr>
        <w:rFonts w:ascii="Symbol" w:hAnsi="Symbol" w:hint="default"/>
      </w:rPr>
    </w:lvl>
    <w:lvl w:ilvl="7" w:tplc="1ECCCFA4">
      <w:start w:val="1"/>
      <w:numFmt w:val="bullet"/>
      <w:lvlText w:val="o"/>
      <w:lvlJc w:val="left"/>
      <w:pPr>
        <w:ind w:left="11780" w:hanging="360"/>
      </w:pPr>
      <w:rPr>
        <w:rFonts w:ascii="Courier New" w:hAnsi="Courier New" w:hint="default"/>
      </w:rPr>
    </w:lvl>
    <w:lvl w:ilvl="8" w:tplc="82CE839C">
      <w:start w:val="1"/>
      <w:numFmt w:val="bullet"/>
      <w:lvlText w:val=""/>
      <w:lvlJc w:val="left"/>
      <w:pPr>
        <w:ind w:left="12500" w:hanging="360"/>
      </w:pPr>
      <w:rPr>
        <w:rFonts w:ascii="Wingdings" w:hAnsi="Wingdings" w:hint="default"/>
      </w:rPr>
    </w:lvl>
  </w:abstractNum>
  <w:abstractNum w:abstractNumId="2" w15:restartNumberingAfterBreak="0">
    <w:nsid w:val="036310E6"/>
    <w:multiLevelType w:val="hybridMultilevel"/>
    <w:tmpl w:val="7EFE467C"/>
    <w:lvl w:ilvl="0" w:tplc="362810F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822297C"/>
    <w:multiLevelType w:val="hybridMultilevel"/>
    <w:tmpl w:val="443AD0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5D5333"/>
    <w:multiLevelType w:val="hybridMultilevel"/>
    <w:tmpl w:val="F370BAEA"/>
    <w:lvl w:ilvl="0" w:tplc="D61C894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CC0EC8"/>
    <w:multiLevelType w:val="hybridMultilevel"/>
    <w:tmpl w:val="2F088D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5423F63"/>
    <w:multiLevelType w:val="hybridMultilevel"/>
    <w:tmpl w:val="E982B15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AB632D"/>
    <w:multiLevelType w:val="hybridMultilevel"/>
    <w:tmpl w:val="17BAB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E1081A"/>
    <w:multiLevelType w:val="hybridMultilevel"/>
    <w:tmpl w:val="F2928B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2F4BF9"/>
    <w:multiLevelType w:val="hybridMultilevel"/>
    <w:tmpl w:val="CE8C55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F11120B"/>
    <w:multiLevelType w:val="hybridMultilevel"/>
    <w:tmpl w:val="FE2EF28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F54117"/>
    <w:multiLevelType w:val="hybridMultilevel"/>
    <w:tmpl w:val="332223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BB5FB2"/>
    <w:multiLevelType w:val="multilevel"/>
    <w:tmpl w:val="F9FA7C3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004" w:hanging="720"/>
      </w:pPr>
      <w:rPr>
        <w:rFonts w:asciiTheme="minorHAnsi" w:hAnsiTheme="minorHAnsi" w:cstheme="minorHAnsi" w:hint="default"/>
        <w:b/>
        <w:bCs/>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73F634E"/>
    <w:multiLevelType w:val="hybridMultilevel"/>
    <w:tmpl w:val="0CE652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283ECD"/>
    <w:multiLevelType w:val="hybridMultilevel"/>
    <w:tmpl w:val="1210761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5C6144"/>
    <w:multiLevelType w:val="hybridMultilevel"/>
    <w:tmpl w:val="5768BD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33270"/>
    <w:multiLevelType w:val="hybridMultilevel"/>
    <w:tmpl w:val="ADC626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4D06A2"/>
    <w:multiLevelType w:val="hybridMultilevel"/>
    <w:tmpl w:val="C7B640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E3033F"/>
    <w:multiLevelType w:val="hybridMultilevel"/>
    <w:tmpl w:val="5E8223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3212438"/>
    <w:multiLevelType w:val="hybridMultilevel"/>
    <w:tmpl w:val="53C062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D352EE"/>
    <w:multiLevelType w:val="hybridMultilevel"/>
    <w:tmpl w:val="1E42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41706FA"/>
    <w:multiLevelType w:val="hybridMultilevel"/>
    <w:tmpl w:val="4CBE7BD0"/>
    <w:lvl w:ilvl="0" w:tplc="78BC317A">
      <w:start w:val="1"/>
      <w:numFmt w:val="upperRoman"/>
      <w:lvlText w:val="%1."/>
      <w:lvlJc w:val="left"/>
      <w:pPr>
        <w:ind w:left="1288" w:hanging="720"/>
      </w:pPr>
      <w:rPr>
        <w:rFonts w:hint="default"/>
      </w:rPr>
    </w:lvl>
    <w:lvl w:ilvl="1" w:tplc="7D44143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D8762A"/>
    <w:multiLevelType w:val="multilevel"/>
    <w:tmpl w:val="DBC48E5E"/>
    <w:lvl w:ilvl="0">
      <w:start w:val="1"/>
      <w:numFmt w:val="lowerLetter"/>
      <w:lvlText w:val="%1)"/>
      <w:lvlJc w:val="left"/>
      <w:pPr>
        <w:ind w:left="360" w:hanging="360"/>
      </w:pPr>
    </w:lvl>
    <w:lvl w:ilvl="1">
      <w:start w:val="1"/>
      <w:numFmt w:val="decimal"/>
      <w:lvlText w:val="%2."/>
      <w:lvlJc w:val="left"/>
      <w:pPr>
        <w:ind w:left="716" w:hanging="432"/>
      </w:pPr>
      <w:rPr>
        <w:b/>
      </w:rPr>
    </w:lvl>
    <w:lvl w:ilvl="2">
      <w:start w:val="1"/>
      <w:numFmt w:val="decimal"/>
      <w:lvlText w:val="%1.%2.%3."/>
      <w:lvlJc w:val="left"/>
      <w:pPr>
        <w:ind w:left="504" w:hanging="504"/>
      </w:pPr>
      <w:rPr>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FC73DE"/>
    <w:multiLevelType w:val="hybridMultilevel"/>
    <w:tmpl w:val="CD50FC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726984"/>
    <w:multiLevelType w:val="hybridMultilevel"/>
    <w:tmpl w:val="527E0CD0"/>
    <w:lvl w:ilvl="0" w:tplc="04160011">
      <w:start w:val="1"/>
      <w:numFmt w:val="decimal"/>
      <w:lvlText w:val="%1)"/>
      <w:lvlJc w:val="left"/>
      <w:pPr>
        <w:ind w:left="475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8A133D"/>
    <w:multiLevelType w:val="hybridMultilevel"/>
    <w:tmpl w:val="D6BEEDC6"/>
    <w:lvl w:ilvl="0" w:tplc="55FADA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B203F8A"/>
    <w:multiLevelType w:val="hybridMultilevel"/>
    <w:tmpl w:val="7EFE46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07E4B3E"/>
    <w:multiLevelType w:val="multilevel"/>
    <w:tmpl w:val="3E62BE1E"/>
    <w:lvl w:ilvl="0">
      <w:start w:val="1"/>
      <w:numFmt w:val="decimal"/>
      <w:lvlText w:val="%1."/>
      <w:lvlJc w:val="left"/>
      <w:pPr>
        <w:ind w:left="360" w:hanging="360"/>
      </w:pPr>
      <w:rPr>
        <w:rFonts w:hint="default"/>
      </w:rPr>
    </w:lvl>
    <w:lvl w:ilvl="1">
      <w:start w:val="1"/>
      <w:numFmt w:val="decimal"/>
      <w:lvlText w:val="%1.%2."/>
      <w:lvlJc w:val="left"/>
      <w:pPr>
        <w:ind w:left="1635"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11A11C6"/>
    <w:multiLevelType w:val="hybridMultilevel"/>
    <w:tmpl w:val="0B16B9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F7B98"/>
    <w:multiLevelType w:val="hybridMultilevel"/>
    <w:tmpl w:val="B1409028"/>
    <w:lvl w:ilvl="0" w:tplc="04160001">
      <w:start w:val="1"/>
      <w:numFmt w:val="bullet"/>
      <w:lvlText w:val=""/>
      <w:lvlJc w:val="left"/>
      <w:pPr>
        <w:ind w:left="755" w:hanging="360"/>
      </w:pPr>
      <w:rPr>
        <w:rFonts w:ascii="Symbol" w:hAnsi="Symbol" w:hint="default"/>
      </w:rPr>
    </w:lvl>
    <w:lvl w:ilvl="1" w:tplc="04160003" w:tentative="1">
      <w:start w:val="1"/>
      <w:numFmt w:val="bullet"/>
      <w:lvlText w:val="o"/>
      <w:lvlJc w:val="left"/>
      <w:pPr>
        <w:ind w:left="1475" w:hanging="360"/>
      </w:pPr>
      <w:rPr>
        <w:rFonts w:ascii="Courier New" w:hAnsi="Courier New" w:cs="Courier New" w:hint="default"/>
      </w:rPr>
    </w:lvl>
    <w:lvl w:ilvl="2" w:tplc="04160005" w:tentative="1">
      <w:start w:val="1"/>
      <w:numFmt w:val="bullet"/>
      <w:lvlText w:val=""/>
      <w:lvlJc w:val="left"/>
      <w:pPr>
        <w:ind w:left="2195" w:hanging="360"/>
      </w:pPr>
      <w:rPr>
        <w:rFonts w:ascii="Wingdings" w:hAnsi="Wingdings" w:hint="default"/>
      </w:rPr>
    </w:lvl>
    <w:lvl w:ilvl="3" w:tplc="04160001" w:tentative="1">
      <w:start w:val="1"/>
      <w:numFmt w:val="bullet"/>
      <w:lvlText w:val=""/>
      <w:lvlJc w:val="left"/>
      <w:pPr>
        <w:ind w:left="2915" w:hanging="360"/>
      </w:pPr>
      <w:rPr>
        <w:rFonts w:ascii="Symbol" w:hAnsi="Symbol" w:hint="default"/>
      </w:rPr>
    </w:lvl>
    <w:lvl w:ilvl="4" w:tplc="04160003" w:tentative="1">
      <w:start w:val="1"/>
      <w:numFmt w:val="bullet"/>
      <w:lvlText w:val="o"/>
      <w:lvlJc w:val="left"/>
      <w:pPr>
        <w:ind w:left="3635" w:hanging="360"/>
      </w:pPr>
      <w:rPr>
        <w:rFonts w:ascii="Courier New" w:hAnsi="Courier New" w:cs="Courier New" w:hint="default"/>
      </w:rPr>
    </w:lvl>
    <w:lvl w:ilvl="5" w:tplc="04160005" w:tentative="1">
      <w:start w:val="1"/>
      <w:numFmt w:val="bullet"/>
      <w:lvlText w:val=""/>
      <w:lvlJc w:val="left"/>
      <w:pPr>
        <w:ind w:left="4355" w:hanging="360"/>
      </w:pPr>
      <w:rPr>
        <w:rFonts w:ascii="Wingdings" w:hAnsi="Wingdings" w:hint="default"/>
      </w:rPr>
    </w:lvl>
    <w:lvl w:ilvl="6" w:tplc="04160001" w:tentative="1">
      <w:start w:val="1"/>
      <w:numFmt w:val="bullet"/>
      <w:lvlText w:val=""/>
      <w:lvlJc w:val="left"/>
      <w:pPr>
        <w:ind w:left="5075" w:hanging="360"/>
      </w:pPr>
      <w:rPr>
        <w:rFonts w:ascii="Symbol" w:hAnsi="Symbol" w:hint="default"/>
      </w:rPr>
    </w:lvl>
    <w:lvl w:ilvl="7" w:tplc="04160003" w:tentative="1">
      <w:start w:val="1"/>
      <w:numFmt w:val="bullet"/>
      <w:lvlText w:val="o"/>
      <w:lvlJc w:val="left"/>
      <w:pPr>
        <w:ind w:left="5795" w:hanging="360"/>
      </w:pPr>
      <w:rPr>
        <w:rFonts w:ascii="Courier New" w:hAnsi="Courier New" w:cs="Courier New" w:hint="default"/>
      </w:rPr>
    </w:lvl>
    <w:lvl w:ilvl="8" w:tplc="04160005" w:tentative="1">
      <w:start w:val="1"/>
      <w:numFmt w:val="bullet"/>
      <w:lvlText w:val=""/>
      <w:lvlJc w:val="left"/>
      <w:pPr>
        <w:ind w:left="6515" w:hanging="360"/>
      </w:pPr>
      <w:rPr>
        <w:rFonts w:ascii="Wingdings" w:hAnsi="Wingdings" w:hint="default"/>
      </w:rPr>
    </w:lvl>
  </w:abstractNum>
  <w:abstractNum w:abstractNumId="30" w15:restartNumberingAfterBreak="0">
    <w:nsid w:val="552D6C3D"/>
    <w:multiLevelType w:val="hybridMultilevel"/>
    <w:tmpl w:val="7EFE46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75B1574"/>
    <w:multiLevelType w:val="hybridMultilevel"/>
    <w:tmpl w:val="7EFE46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CA55F47"/>
    <w:multiLevelType w:val="hybridMultilevel"/>
    <w:tmpl w:val="085C333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AA3BCE"/>
    <w:multiLevelType w:val="hybridMultilevel"/>
    <w:tmpl w:val="9A14917A"/>
    <w:lvl w:ilvl="0" w:tplc="04160001">
      <w:start w:val="1"/>
      <w:numFmt w:val="bullet"/>
      <w:lvlText w:val=""/>
      <w:lvlJc w:val="left"/>
      <w:pPr>
        <w:ind w:left="739" w:hanging="360"/>
      </w:pPr>
      <w:rPr>
        <w:rFonts w:ascii="Symbol" w:hAnsi="Symbol" w:hint="default"/>
      </w:rPr>
    </w:lvl>
    <w:lvl w:ilvl="1" w:tplc="04160003" w:tentative="1">
      <w:start w:val="1"/>
      <w:numFmt w:val="bullet"/>
      <w:lvlText w:val="o"/>
      <w:lvlJc w:val="left"/>
      <w:pPr>
        <w:ind w:left="1459" w:hanging="360"/>
      </w:pPr>
      <w:rPr>
        <w:rFonts w:ascii="Courier New" w:hAnsi="Courier New" w:cs="Courier New" w:hint="default"/>
      </w:rPr>
    </w:lvl>
    <w:lvl w:ilvl="2" w:tplc="04160005" w:tentative="1">
      <w:start w:val="1"/>
      <w:numFmt w:val="bullet"/>
      <w:lvlText w:val=""/>
      <w:lvlJc w:val="left"/>
      <w:pPr>
        <w:ind w:left="2179" w:hanging="360"/>
      </w:pPr>
      <w:rPr>
        <w:rFonts w:ascii="Wingdings" w:hAnsi="Wingdings" w:hint="default"/>
      </w:rPr>
    </w:lvl>
    <w:lvl w:ilvl="3" w:tplc="04160001" w:tentative="1">
      <w:start w:val="1"/>
      <w:numFmt w:val="bullet"/>
      <w:lvlText w:val=""/>
      <w:lvlJc w:val="left"/>
      <w:pPr>
        <w:ind w:left="2899" w:hanging="360"/>
      </w:pPr>
      <w:rPr>
        <w:rFonts w:ascii="Symbol" w:hAnsi="Symbol" w:hint="default"/>
      </w:rPr>
    </w:lvl>
    <w:lvl w:ilvl="4" w:tplc="04160003" w:tentative="1">
      <w:start w:val="1"/>
      <w:numFmt w:val="bullet"/>
      <w:lvlText w:val="o"/>
      <w:lvlJc w:val="left"/>
      <w:pPr>
        <w:ind w:left="3619" w:hanging="360"/>
      </w:pPr>
      <w:rPr>
        <w:rFonts w:ascii="Courier New" w:hAnsi="Courier New" w:cs="Courier New" w:hint="default"/>
      </w:rPr>
    </w:lvl>
    <w:lvl w:ilvl="5" w:tplc="04160005" w:tentative="1">
      <w:start w:val="1"/>
      <w:numFmt w:val="bullet"/>
      <w:lvlText w:val=""/>
      <w:lvlJc w:val="left"/>
      <w:pPr>
        <w:ind w:left="4339" w:hanging="360"/>
      </w:pPr>
      <w:rPr>
        <w:rFonts w:ascii="Wingdings" w:hAnsi="Wingdings" w:hint="default"/>
      </w:rPr>
    </w:lvl>
    <w:lvl w:ilvl="6" w:tplc="04160001" w:tentative="1">
      <w:start w:val="1"/>
      <w:numFmt w:val="bullet"/>
      <w:lvlText w:val=""/>
      <w:lvlJc w:val="left"/>
      <w:pPr>
        <w:ind w:left="5059" w:hanging="360"/>
      </w:pPr>
      <w:rPr>
        <w:rFonts w:ascii="Symbol" w:hAnsi="Symbol" w:hint="default"/>
      </w:rPr>
    </w:lvl>
    <w:lvl w:ilvl="7" w:tplc="04160003" w:tentative="1">
      <w:start w:val="1"/>
      <w:numFmt w:val="bullet"/>
      <w:lvlText w:val="o"/>
      <w:lvlJc w:val="left"/>
      <w:pPr>
        <w:ind w:left="5779" w:hanging="360"/>
      </w:pPr>
      <w:rPr>
        <w:rFonts w:ascii="Courier New" w:hAnsi="Courier New" w:cs="Courier New" w:hint="default"/>
      </w:rPr>
    </w:lvl>
    <w:lvl w:ilvl="8" w:tplc="04160005" w:tentative="1">
      <w:start w:val="1"/>
      <w:numFmt w:val="bullet"/>
      <w:lvlText w:val=""/>
      <w:lvlJc w:val="left"/>
      <w:pPr>
        <w:ind w:left="6499" w:hanging="360"/>
      </w:pPr>
      <w:rPr>
        <w:rFonts w:ascii="Wingdings" w:hAnsi="Wingdings" w:hint="default"/>
      </w:rPr>
    </w:lvl>
  </w:abstractNum>
  <w:abstractNum w:abstractNumId="34" w15:restartNumberingAfterBreak="0">
    <w:nsid w:val="5CBB297A"/>
    <w:multiLevelType w:val="hybridMultilevel"/>
    <w:tmpl w:val="ADC626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01052B"/>
    <w:multiLevelType w:val="hybridMultilevel"/>
    <w:tmpl w:val="56A0C0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0A4F61"/>
    <w:multiLevelType w:val="hybridMultilevel"/>
    <w:tmpl w:val="8766F360"/>
    <w:lvl w:ilvl="0" w:tplc="78BC31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616A8A"/>
    <w:multiLevelType w:val="hybridMultilevel"/>
    <w:tmpl w:val="013E204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8" w15:restartNumberingAfterBreak="0">
    <w:nsid w:val="6D831A6A"/>
    <w:multiLevelType w:val="hybridMultilevel"/>
    <w:tmpl w:val="163EB81E"/>
    <w:lvl w:ilvl="0" w:tplc="04160001">
      <w:start w:val="1"/>
      <w:numFmt w:val="bullet"/>
      <w:lvlText w:val=""/>
      <w:lvlJc w:val="left"/>
      <w:pPr>
        <w:ind w:left="755" w:hanging="360"/>
      </w:pPr>
      <w:rPr>
        <w:rFonts w:ascii="Symbol" w:hAnsi="Symbol" w:hint="default"/>
      </w:rPr>
    </w:lvl>
    <w:lvl w:ilvl="1" w:tplc="04160003" w:tentative="1">
      <w:start w:val="1"/>
      <w:numFmt w:val="bullet"/>
      <w:lvlText w:val="o"/>
      <w:lvlJc w:val="left"/>
      <w:pPr>
        <w:ind w:left="1475" w:hanging="360"/>
      </w:pPr>
      <w:rPr>
        <w:rFonts w:ascii="Courier New" w:hAnsi="Courier New" w:cs="Courier New" w:hint="default"/>
      </w:rPr>
    </w:lvl>
    <w:lvl w:ilvl="2" w:tplc="04160005" w:tentative="1">
      <w:start w:val="1"/>
      <w:numFmt w:val="bullet"/>
      <w:lvlText w:val=""/>
      <w:lvlJc w:val="left"/>
      <w:pPr>
        <w:ind w:left="2195" w:hanging="360"/>
      </w:pPr>
      <w:rPr>
        <w:rFonts w:ascii="Wingdings" w:hAnsi="Wingdings" w:hint="default"/>
      </w:rPr>
    </w:lvl>
    <w:lvl w:ilvl="3" w:tplc="04160001" w:tentative="1">
      <w:start w:val="1"/>
      <w:numFmt w:val="bullet"/>
      <w:lvlText w:val=""/>
      <w:lvlJc w:val="left"/>
      <w:pPr>
        <w:ind w:left="2915" w:hanging="360"/>
      </w:pPr>
      <w:rPr>
        <w:rFonts w:ascii="Symbol" w:hAnsi="Symbol" w:hint="default"/>
      </w:rPr>
    </w:lvl>
    <w:lvl w:ilvl="4" w:tplc="04160003" w:tentative="1">
      <w:start w:val="1"/>
      <w:numFmt w:val="bullet"/>
      <w:lvlText w:val="o"/>
      <w:lvlJc w:val="left"/>
      <w:pPr>
        <w:ind w:left="3635" w:hanging="360"/>
      </w:pPr>
      <w:rPr>
        <w:rFonts w:ascii="Courier New" w:hAnsi="Courier New" w:cs="Courier New" w:hint="default"/>
      </w:rPr>
    </w:lvl>
    <w:lvl w:ilvl="5" w:tplc="04160005" w:tentative="1">
      <w:start w:val="1"/>
      <w:numFmt w:val="bullet"/>
      <w:lvlText w:val=""/>
      <w:lvlJc w:val="left"/>
      <w:pPr>
        <w:ind w:left="4355" w:hanging="360"/>
      </w:pPr>
      <w:rPr>
        <w:rFonts w:ascii="Wingdings" w:hAnsi="Wingdings" w:hint="default"/>
      </w:rPr>
    </w:lvl>
    <w:lvl w:ilvl="6" w:tplc="04160001" w:tentative="1">
      <w:start w:val="1"/>
      <w:numFmt w:val="bullet"/>
      <w:lvlText w:val=""/>
      <w:lvlJc w:val="left"/>
      <w:pPr>
        <w:ind w:left="5075" w:hanging="360"/>
      </w:pPr>
      <w:rPr>
        <w:rFonts w:ascii="Symbol" w:hAnsi="Symbol" w:hint="default"/>
      </w:rPr>
    </w:lvl>
    <w:lvl w:ilvl="7" w:tplc="04160003" w:tentative="1">
      <w:start w:val="1"/>
      <w:numFmt w:val="bullet"/>
      <w:lvlText w:val="o"/>
      <w:lvlJc w:val="left"/>
      <w:pPr>
        <w:ind w:left="5795" w:hanging="360"/>
      </w:pPr>
      <w:rPr>
        <w:rFonts w:ascii="Courier New" w:hAnsi="Courier New" w:cs="Courier New" w:hint="default"/>
      </w:rPr>
    </w:lvl>
    <w:lvl w:ilvl="8" w:tplc="04160005" w:tentative="1">
      <w:start w:val="1"/>
      <w:numFmt w:val="bullet"/>
      <w:lvlText w:val=""/>
      <w:lvlJc w:val="left"/>
      <w:pPr>
        <w:ind w:left="6515" w:hanging="360"/>
      </w:pPr>
      <w:rPr>
        <w:rFonts w:ascii="Wingdings" w:hAnsi="Wingdings" w:hint="default"/>
      </w:rPr>
    </w:lvl>
  </w:abstractNum>
  <w:abstractNum w:abstractNumId="39" w15:restartNumberingAfterBreak="0">
    <w:nsid w:val="75D95118"/>
    <w:multiLevelType w:val="hybridMultilevel"/>
    <w:tmpl w:val="8AAEA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773F90"/>
    <w:multiLevelType w:val="hybridMultilevel"/>
    <w:tmpl w:val="7EFE46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330043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95857">
    <w:abstractNumId w:val="11"/>
  </w:num>
  <w:num w:numId="3" w16cid:durableId="1855731984">
    <w:abstractNumId w:val="19"/>
  </w:num>
  <w:num w:numId="4" w16cid:durableId="21515920">
    <w:abstractNumId w:val="14"/>
  </w:num>
  <w:num w:numId="5" w16cid:durableId="1733843815">
    <w:abstractNumId w:val="12"/>
  </w:num>
  <w:num w:numId="6" w16cid:durableId="1755663421">
    <w:abstractNumId w:val="18"/>
  </w:num>
  <w:num w:numId="7" w16cid:durableId="162857939">
    <w:abstractNumId w:val="7"/>
  </w:num>
  <w:num w:numId="8" w16cid:durableId="1477264364">
    <w:abstractNumId w:val="27"/>
  </w:num>
  <w:num w:numId="9" w16cid:durableId="1410729680">
    <w:abstractNumId w:val="6"/>
  </w:num>
  <w:num w:numId="10" w16cid:durableId="432096966">
    <w:abstractNumId w:val="34"/>
  </w:num>
  <w:num w:numId="11" w16cid:durableId="1279293199">
    <w:abstractNumId w:val="8"/>
  </w:num>
  <w:num w:numId="12" w16cid:durableId="1524634171">
    <w:abstractNumId w:val="15"/>
  </w:num>
  <w:num w:numId="13" w16cid:durableId="783891949">
    <w:abstractNumId w:val="23"/>
  </w:num>
  <w:num w:numId="14" w16cid:durableId="1216357747">
    <w:abstractNumId w:val="3"/>
  </w:num>
  <w:num w:numId="15" w16cid:durableId="2138402444">
    <w:abstractNumId w:val="4"/>
  </w:num>
  <w:num w:numId="16" w16cid:durableId="814877605">
    <w:abstractNumId w:val="16"/>
  </w:num>
  <w:num w:numId="17" w16cid:durableId="259804467">
    <w:abstractNumId w:val="28"/>
  </w:num>
  <w:num w:numId="18" w16cid:durableId="2039160926">
    <w:abstractNumId w:val="0"/>
  </w:num>
  <w:num w:numId="19" w16cid:durableId="750810327">
    <w:abstractNumId w:val="17"/>
  </w:num>
  <w:num w:numId="20" w16cid:durableId="1647205645">
    <w:abstractNumId w:val="25"/>
  </w:num>
  <w:num w:numId="21" w16cid:durableId="49816314">
    <w:abstractNumId w:val="13"/>
  </w:num>
  <w:num w:numId="22" w16cid:durableId="1939871724">
    <w:abstractNumId w:val="39"/>
  </w:num>
  <w:num w:numId="23" w16cid:durableId="2089376236">
    <w:abstractNumId w:val="21"/>
  </w:num>
  <w:num w:numId="24" w16cid:durableId="1253048484">
    <w:abstractNumId w:val="36"/>
  </w:num>
  <w:num w:numId="25" w16cid:durableId="1031146822">
    <w:abstractNumId w:val="32"/>
  </w:num>
  <w:num w:numId="26" w16cid:durableId="1205481332">
    <w:abstractNumId w:val="35"/>
  </w:num>
  <w:num w:numId="27" w16cid:durableId="297999438">
    <w:abstractNumId w:val="9"/>
  </w:num>
  <w:num w:numId="28" w16cid:durableId="711081212">
    <w:abstractNumId w:val="37"/>
  </w:num>
  <w:num w:numId="29" w16cid:durableId="1066880599">
    <w:abstractNumId w:val="24"/>
  </w:num>
  <w:num w:numId="30" w16cid:durableId="1980527489">
    <w:abstractNumId w:val="33"/>
  </w:num>
  <w:num w:numId="31" w16cid:durableId="167134639">
    <w:abstractNumId w:val="2"/>
  </w:num>
  <w:num w:numId="32" w16cid:durableId="1009062582">
    <w:abstractNumId w:val="5"/>
  </w:num>
  <w:num w:numId="33" w16cid:durableId="263460205">
    <w:abstractNumId w:val="20"/>
  </w:num>
  <w:num w:numId="34" w16cid:durableId="950430423">
    <w:abstractNumId w:val="1"/>
  </w:num>
  <w:num w:numId="35" w16cid:durableId="1878883975">
    <w:abstractNumId w:val="10"/>
  </w:num>
  <w:num w:numId="36" w16cid:durableId="1508251446">
    <w:abstractNumId w:val="26"/>
  </w:num>
  <w:num w:numId="37" w16cid:durableId="846599820">
    <w:abstractNumId w:val="30"/>
  </w:num>
  <w:num w:numId="38" w16cid:durableId="874150554">
    <w:abstractNumId w:val="31"/>
  </w:num>
  <w:num w:numId="39" w16cid:durableId="922953204">
    <w:abstractNumId w:val="40"/>
  </w:num>
  <w:num w:numId="40" w16cid:durableId="1826629255">
    <w:abstractNumId w:val="29"/>
  </w:num>
  <w:num w:numId="41" w16cid:durableId="1941601337">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4F"/>
    <w:rsid w:val="000003E7"/>
    <w:rsid w:val="00000484"/>
    <w:rsid w:val="00002613"/>
    <w:rsid w:val="000058FD"/>
    <w:rsid w:val="00006963"/>
    <w:rsid w:val="0001067C"/>
    <w:rsid w:val="00011042"/>
    <w:rsid w:val="00011520"/>
    <w:rsid w:val="00012679"/>
    <w:rsid w:val="000127C3"/>
    <w:rsid w:val="00012B26"/>
    <w:rsid w:val="00012D6B"/>
    <w:rsid w:val="000139CB"/>
    <w:rsid w:val="00013E99"/>
    <w:rsid w:val="0001423D"/>
    <w:rsid w:val="000149F5"/>
    <w:rsid w:val="000160C3"/>
    <w:rsid w:val="0001649C"/>
    <w:rsid w:val="00016E44"/>
    <w:rsid w:val="00017A54"/>
    <w:rsid w:val="00017E32"/>
    <w:rsid w:val="00020157"/>
    <w:rsid w:val="000211C2"/>
    <w:rsid w:val="000219A8"/>
    <w:rsid w:val="00021F4E"/>
    <w:rsid w:val="00023655"/>
    <w:rsid w:val="00023CA0"/>
    <w:rsid w:val="000240F6"/>
    <w:rsid w:val="00024156"/>
    <w:rsid w:val="000241E6"/>
    <w:rsid w:val="000243BF"/>
    <w:rsid w:val="0002488A"/>
    <w:rsid w:val="00024947"/>
    <w:rsid w:val="00024E9E"/>
    <w:rsid w:val="000255A6"/>
    <w:rsid w:val="00026B28"/>
    <w:rsid w:val="00027115"/>
    <w:rsid w:val="00030637"/>
    <w:rsid w:val="00031A8D"/>
    <w:rsid w:val="00031D3E"/>
    <w:rsid w:val="00032780"/>
    <w:rsid w:val="00032B88"/>
    <w:rsid w:val="000331C7"/>
    <w:rsid w:val="00033EF7"/>
    <w:rsid w:val="00034CEB"/>
    <w:rsid w:val="00034FD7"/>
    <w:rsid w:val="000358E5"/>
    <w:rsid w:val="00035920"/>
    <w:rsid w:val="000359DF"/>
    <w:rsid w:val="00036EEB"/>
    <w:rsid w:val="000375AD"/>
    <w:rsid w:val="00037DC5"/>
    <w:rsid w:val="000403EC"/>
    <w:rsid w:val="00041AA8"/>
    <w:rsid w:val="00041D8B"/>
    <w:rsid w:val="00044369"/>
    <w:rsid w:val="00046508"/>
    <w:rsid w:val="00046DD6"/>
    <w:rsid w:val="00047A9E"/>
    <w:rsid w:val="00047BA5"/>
    <w:rsid w:val="00047F4B"/>
    <w:rsid w:val="0005026D"/>
    <w:rsid w:val="000505E1"/>
    <w:rsid w:val="0005069B"/>
    <w:rsid w:val="0005126D"/>
    <w:rsid w:val="00051422"/>
    <w:rsid w:val="00051AD6"/>
    <w:rsid w:val="0005309D"/>
    <w:rsid w:val="0005420A"/>
    <w:rsid w:val="000554C6"/>
    <w:rsid w:val="00055E3B"/>
    <w:rsid w:val="0005668D"/>
    <w:rsid w:val="00056C7E"/>
    <w:rsid w:val="00056ECB"/>
    <w:rsid w:val="000579BA"/>
    <w:rsid w:val="00060062"/>
    <w:rsid w:val="000600CB"/>
    <w:rsid w:val="0006030E"/>
    <w:rsid w:val="00060A5A"/>
    <w:rsid w:val="000612A7"/>
    <w:rsid w:val="0006303D"/>
    <w:rsid w:val="00063363"/>
    <w:rsid w:val="00065244"/>
    <w:rsid w:val="00065701"/>
    <w:rsid w:val="00065F46"/>
    <w:rsid w:val="0006675D"/>
    <w:rsid w:val="000668F8"/>
    <w:rsid w:val="00066A44"/>
    <w:rsid w:val="00066B17"/>
    <w:rsid w:val="00067345"/>
    <w:rsid w:val="00067651"/>
    <w:rsid w:val="00070D9E"/>
    <w:rsid w:val="00070E3E"/>
    <w:rsid w:val="00071D5D"/>
    <w:rsid w:val="00073032"/>
    <w:rsid w:val="0007434E"/>
    <w:rsid w:val="00075901"/>
    <w:rsid w:val="000759A6"/>
    <w:rsid w:val="00076855"/>
    <w:rsid w:val="00077B6A"/>
    <w:rsid w:val="00080115"/>
    <w:rsid w:val="00080426"/>
    <w:rsid w:val="00080A4C"/>
    <w:rsid w:val="00082AAA"/>
    <w:rsid w:val="00082E6A"/>
    <w:rsid w:val="000830AD"/>
    <w:rsid w:val="000832C9"/>
    <w:rsid w:val="000841EF"/>
    <w:rsid w:val="00084B8A"/>
    <w:rsid w:val="00084BB1"/>
    <w:rsid w:val="00086968"/>
    <w:rsid w:val="00086D34"/>
    <w:rsid w:val="00086F98"/>
    <w:rsid w:val="0008794E"/>
    <w:rsid w:val="00087A55"/>
    <w:rsid w:val="00087B3B"/>
    <w:rsid w:val="00091705"/>
    <w:rsid w:val="000918F1"/>
    <w:rsid w:val="00091A5E"/>
    <w:rsid w:val="00092A7E"/>
    <w:rsid w:val="00092CDB"/>
    <w:rsid w:val="00093331"/>
    <w:rsid w:val="0009390C"/>
    <w:rsid w:val="000944C3"/>
    <w:rsid w:val="00094510"/>
    <w:rsid w:val="00095007"/>
    <w:rsid w:val="00095911"/>
    <w:rsid w:val="00095933"/>
    <w:rsid w:val="000973EF"/>
    <w:rsid w:val="00097827"/>
    <w:rsid w:val="00097922"/>
    <w:rsid w:val="00097C47"/>
    <w:rsid w:val="000A014D"/>
    <w:rsid w:val="000A155D"/>
    <w:rsid w:val="000A2C1F"/>
    <w:rsid w:val="000A2E90"/>
    <w:rsid w:val="000A4F15"/>
    <w:rsid w:val="000A5ADE"/>
    <w:rsid w:val="000A61D1"/>
    <w:rsid w:val="000A6FA1"/>
    <w:rsid w:val="000A7490"/>
    <w:rsid w:val="000A797A"/>
    <w:rsid w:val="000A7DA2"/>
    <w:rsid w:val="000A7DF3"/>
    <w:rsid w:val="000B0699"/>
    <w:rsid w:val="000B185B"/>
    <w:rsid w:val="000B20BB"/>
    <w:rsid w:val="000B2A59"/>
    <w:rsid w:val="000B33F5"/>
    <w:rsid w:val="000B3542"/>
    <w:rsid w:val="000B3ED3"/>
    <w:rsid w:val="000B4BEC"/>
    <w:rsid w:val="000B4EFB"/>
    <w:rsid w:val="000B51FA"/>
    <w:rsid w:val="000B5A3F"/>
    <w:rsid w:val="000B5F4D"/>
    <w:rsid w:val="000B64F8"/>
    <w:rsid w:val="000B7724"/>
    <w:rsid w:val="000B7F5E"/>
    <w:rsid w:val="000C04C3"/>
    <w:rsid w:val="000C168E"/>
    <w:rsid w:val="000C3984"/>
    <w:rsid w:val="000C3F13"/>
    <w:rsid w:val="000C413C"/>
    <w:rsid w:val="000C6FF6"/>
    <w:rsid w:val="000C764C"/>
    <w:rsid w:val="000D05C9"/>
    <w:rsid w:val="000D09B3"/>
    <w:rsid w:val="000D12A7"/>
    <w:rsid w:val="000D1C0E"/>
    <w:rsid w:val="000D1D5F"/>
    <w:rsid w:val="000D38C5"/>
    <w:rsid w:val="000D3C41"/>
    <w:rsid w:val="000D454B"/>
    <w:rsid w:val="000D465F"/>
    <w:rsid w:val="000E0FCB"/>
    <w:rsid w:val="000E133F"/>
    <w:rsid w:val="000E20AA"/>
    <w:rsid w:val="000E2385"/>
    <w:rsid w:val="000E2465"/>
    <w:rsid w:val="000E25C5"/>
    <w:rsid w:val="000E34C3"/>
    <w:rsid w:val="000E47A5"/>
    <w:rsid w:val="000E72E0"/>
    <w:rsid w:val="000F0D4E"/>
    <w:rsid w:val="000F10B0"/>
    <w:rsid w:val="000F159D"/>
    <w:rsid w:val="000F24F8"/>
    <w:rsid w:val="000F2754"/>
    <w:rsid w:val="000F2BF9"/>
    <w:rsid w:val="000F3634"/>
    <w:rsid w:val="000F374A"/>
    <w:rsid w:val="000F3799"/>
    <w:rsid w:val="000F4ADD"/>
    <w:rsid w:val="000F523E"/>
    <w:rsid w:val="000F612F"/>
    <w:rsid w:val="000F72C3"/>
    <w:rsid w:val="000F77B9"/>
    <w:rsid w:val="000F7FB2"/>
    <w:rsid w:val="0010009C"/>
    <w:rsid w:val="0010068C"/>
    <w:rsid w:val="0010078B"/>
    <w:rsid w:val="00101175"/>
    <w:rsid w:val="0010134F"/>
    <w:rsid w:val="00101B8B"/>
    <w:rsid w:val="001022B0"/>
    <w:rsid w:val="00102407"/>
    <w:rsid w:val="00103ED7"/>
    <w:rsid w:val="001043F6"/>
    <w:rsid w:val="00104760"/>
    <w:rsid w:val="0010493B"/>
    <w:rsid w:val="00105415"/>
    <w:rsid w:val="00105EE8"/>
    <w:rsid w:val="00106245"/>
    <w:rsid w:val="0010682B"/>
    <w:rsid w:val="00106C12"/>
    <w:rsid w:val="00106E95"/>
    <w:rsid w:val="001074D7"/>
    <w:rsid w:val="00107F64"/>
    <w:rsid w:val="00107F6E"/>
    <w:rsid w:val="00110C13"/>
    <w:rsid w:val="00110D27"/>
    <w:rsid w:val="0011105B"/>
    <w:rsid w:val="00111EE1"/>
    <w:rsid w:val="0011436F"/>
    <w:rsid w:val="00114D9A"/>
    <w:rsid w:val="00116C60"/>
    <w:rsid w:val="001175C3"/>
    <w:rsid w:val="001176A7"/>
    <w:rsid w:val="00120CFF"/>
    <w:rsid w:val="00121F23"/>
    <w:rsid w:val="00121FBF"/>
    <w:rsid w:val="001226E7"/>
    <w:rsid w:val="00122B89"/>
    <w:rsid w:val="00123742"/>
    <w:rsid w:val="00123852"/>
    <w:rsid w:val="00123C68"/>
    <w:rsid w:val="00123E69"/>
    <w:rsid w:val="001251C3"/>
    <w:rsid w:val="00125452"/>
    <w:rsid w:val="00125740"/>
    <w:rsid w:val="00126D45"/>
    <w:rsid w:val="00127ED4"/>
    <w:rsid w:val="0013109B"/>
    <w:rsid w:val="00131551"/>
    <w:rsid w:val="001354E4"/>
    <w:rsid w:val="001369A2"/>
    <w:rsid w:val="0013720B"/>
    <w:rsid w:val="0013787B"/>
    <w:rsid w:val="00137A11"/>
    <w:rsid w:val="00142D9F"/>
    <w:rsid w:val="00143DC2"/>
    <w:rsid w:val="0014439F"/>
    <w:rsid w:val="001460CD"/>
    <w:rsid w:val="00146B15"/>
    <w:rsid w:val="00150360"/>
    <w:rsid w:val="00150B18"/>
    <w:rsid w:val="00153EA9"/>
    <w:rsid w:val="00153EF6"/>
    <w:rsid w:val="00154734"/>
    <w:rsid w:val="001572C2"/>
    <w:rsid w:val="0016003A"/>
    <w:rsid w:val="00160434"/>
    <w:rsid w:val="00160F01"/>
    <w:rsid w:val="00161349"/>
    <w:rsid w:val="00162134"/>
    <w:rsid w:val="001629FA"/>
    <w:rsid w:val="00162F4D"/>
    <w:rsid w:val="0016354F"/>
    <w:rsid w:val="00163C2C"/>
    <w:rsid w:val="00163D60"/>
    <w:rsid w:val="0016427D"/>
    <w:rsid w:val="001652B7"/>
    <w:rsid w:val="0016626B"/>
    <w:rsid w:val="001670E4"/>
    <w:rsid w:val="001705EE"/>
    <w:rsid w:val="0017083C"/>
    <w:rsid w:val="00171AC3"/>
    <w:rsid w:val="001720FA"/>
    <w:rsid w:val="0017224A"/>
    <w:rsid w:val="00172290"/>
    <w:rsid w:val="00174C9D"/>
    <w:rsid w:val="001756D8"/>
    <w:rsid w:val="00175894"/>
    <w:rsid w:val="001765D0"/>
    <w:rsid w:val="00177C8C"/>
    <w:rsid w:val="00177F03"/>
    <w:rsid w:val="00180138"/>
    <w:rsid w:val="00180C12"/>
    <w:rsid w:val="00180E6B"/>
    <w:rsid w:val="00181214"/>
    <w:rsid w:val="00181B7B"/>
    <w:rsid w:val="001822B6"/>
    <w:rsid w:val="00183ECB"/>
    <w:rsid w:val="00187A26"/>
    <w:rsid w:val="00187FFB"/>
    <w:rsid w:val="00190591"/>
    <w:rsid w:val="00190D63"/>
    <w:rsid w:val="00191117"/>
    <w:rsid w:val="001916E3"/>
    <w:rsid w:val="00191C48"/>
    <w:rsid w:val="00192A4A"/>
    <w:rsid w:val="00192E06"/>
    <w:rsid w:val="0019439D"/>
    <w:rsid w:val="00194850"/>
    <w:rsid w:val="00194A3E"/>
    <w:rsid w:val="001952FA"/>
    <w:rsid w:val="001959B1"/>
    <w:rsid w:val="00196D9D"/>
    <w:rsid w:val="001970C0"/>
    <w:rsid w:val="00197A6C"/>
    <w:rsid w:val="00197C48"/>
    <w:rsid w:val="00197D7B"/>
    <w:rsid w:val="001A0A3F"/>
    <w:rsid w:val="001A0B17"/>
    <w:rsid w:val="001A29F0"/>
    <w:rsid w:val="001A3EE9"/>
    <w:rsid w:val="001A49FD"/>
    <w:rsid w:val="001A533A"/>
    <w:rsid w:val="001A54C0"/>
    <w:rsid w:val="001A5CCC"/>
    <w:rsid w:val="001A6174"/>
    <w:rsid w:val="001A6518"/>
    <w:rsid w:val="001A6ACB"/>
    <w:rsid w:val="001A7F47"/>
    <w:rsid w:val="001B0178"/>
    <w:rsid w:val="001B0363"/>
    <w:rsid w:val="001B075F"/>
    <w:rsid w:val="001B0AC4"/>
    <w:rsid w:val="001B270C"/>
    <w:rsid w:val="001B2A80"/>
    <w:rsid w:val="001B2ED7"/>
    <w:rsid w:val="001B36B4"/>
    <w:rsid w:val="001B3E67"/>
    <w:rsid w:val="001B4387"/>
    <w:rsid w:val="001B4FC8"/>
    <w:rsid w:val="001B5BAD"/>
    <w:rsid w:val="001B792C"/>
    <w:rsid w:val="001B7F22"/>
    <w:rsid w:val="001C15B3"/>
    <w:rsid w:val="001C2E99"/>
    <w:rsid w:val="001C4864"/>
    <w:rsid w:val="001C497D"/>
    <w:rsid w:val="001C543F"/>
    <w:rsid w:val="001C5808"/>
    <w:rsid w:val="001C6321"/>
    <w:rsid w:val="001C6AC8"/>
    <w:rsid w:val="001C6D3C"/>
    <w:rsid w:val="001C6EF6"/>
    <w:rsid w:val="001C75BE"/>
    <w:rsid w:val="001D0F25"/>
    <w:rsid w:val="001D1A69"/>
    <w:rsid w:val="001D296A"/>
    <w:rsid w:val="001D3695"/>
    <w:rsid w:val="001D498D"/>
    <w:rsid w:val="001D49EB"/>
    <w:rsid w:val="001D54FC"/>
    <w:rsid w:val="001D5909"/>
    <w:rsid w:val="001D6032"/>
    <w:rsid w:val="001D6549"/>
    <w:rsid w:val="001D6C6B"/>
    <w:rsid w:val="001D738A"/>
    <w:rsid w:val="001D7A91"/>
    <w:rsid w:val="001D7B9B"/>
    <w:rsid w:val="001E1388"/>
    <w:rsid w:val="001E25D7"/>
    <w:rsid w:val="001E2712"/>
    <w:rsid w:val="001E2D76"/>
    <w:rsid w:val="001E44E2"/>
    <w:rsid w:val="001E552A"/>
    <w:rsid w:val="001E5590"/>
    <w:rsid w:val="001F00F1"/>
    <w:rsid w:val="001F0500"/>
    <w:rsid w:val="001F07BC"/>
    <w:rsid w:val="001F17D0"/>
    <w:rsid w:val="001F1AF6"/>
    <w:rsid w:val="001F25A1"/>
    <w:rsid w:val="001F35B3"/>
    <w:rsid w:val="001F36C2"/>
    <w:rsid w:val="001F393B"/>
    <w:rsid w:val="001F3DAD"/>
    <w:rsid w:val="001F4633"/>
    <w:rsid w:val="001F48AC"/>
    <w:rsid w:val="001F5196"/>
    <w:rsid w:val="001F5C14"/>
    <w:rsid w:val="001F6024"/>
    <w:rsid w:val="001F6159"/>
    <w:rsid w:val="001F700C"/>
    <w:rsid w:val="001F7281"/>
    <w:rsid w:val="001F7375"/>
    <w:rsid w:val="001F739A"/>
    <w:rsid w:val="00200645"/>
    <w:rsid w:val="00201DAB"/>
    <w:rsid w:val="002028BF"/>
    <w:rsid w:val="00202F7F"/>
    <w:rsid w:val="002039CB"/>
    <w:rsid w:val="002044AE"/>
    <w:rsid w:val="00204566"/>
    <w:rsid w:val="002046EC"/>
    <w:rsid w:val="00204E5E"/>
    <w:rsid w:val="00206639"/>
    <w:rsid w:val="00207371"/>
    <w:rsid w:val="00210317"/>
    <w:rsid w:val="002105B3"/>
    <w:rsid w:val="002107F0"/>
    <w:rsid w:val="0021152A"/>
    <w:rsid w:val="002115DC"/>
    <w:rsid w:val="00212C6A"/>
    <w:rsid w:val="0021333B"/>
    <w:rsid w:val="002135B0"/>
    <w:rsid w:val="00213FD7"/>
    <w:rsid w:val="00214567"/>
    <w:rsid w:val="0021475F"/>
    <w:rsid w:val="00214ACC"/>
    <w:rsid w:val="002154B1"/>
    <w:rsid w:val="002155D7"/>
    <w:rsid w:val="00215829"/>
    <w:rsid w:val="00215B79"/>
    <w:rsid w:val="00216015"/>
    <w:rsid w:val="0021619B"/>
    <w:rsid w:val="00216818"/>
    <w:rsid w:val="00217FF2"/>
    <w:rsid w:val="00220244"/>
    <w:rsid w:val="002204CE"/>
    <w:rsid w:val="00220889"/>
    <w:rsid w:val="002214F7"/>
    <w:rsid w:val="00222675"/>
    <w:rsid w:val="002238D3"/>
    <w:rsid w:val="0022483C"/>
    <w:rsid w:val="0022486D"/>
    <w:rsid w:val="00226AD8"/>
    <w:rsid w:val="002277D2"/>
    <w:rsid w:val="00231F30"/>
    <w:rsid w:val="00232B22"/>
    <w:rsid w:val="0023451F"/>
    <w:rsid w:val="0023492B"/>
    <w:rsid w:val="00234EEB"/>
    <w:rsid w:val="00236D97"/>
    <w:rsid w:val="00236FD9"/>
    <w:rsid w:val="0023765D"/>
    <w:rsid w:val="00237B1B"/>
    <w:rsid w:val="00241120"/>
    <w:rsid w:val="0024315E"/>
    <w:rsid w:val="00243504"/>
    <w:rsid w:val="002435D1"/>
    <w:rsid w:val="0024484F"/>
    <w:rsid w:val="0024590C"/>
    <w:rsid w:val="00245A9E"/>
    <w:rsid w:val="00246008"/>
    <w:rsid w:val="00247469"/>
    <w:rsid w:val="00247510"/>
    <w:rsid w:val="0024755E"/>
    <w:rsid w:val="002476FB"/>
    <w:rsid w:val="00247B37"/>
    <w:rsid w:val="002500A4"/>
    <w:rsid w:val="00250311"/>
    <w:rsid w:val="00251E2A"/>
    <w:rsid w:val="002534F5"/>
    <w:rsid w:val="00253661"/>
    <w:rsid w:val="002540E2"/>
    <w:rsid w:val="002543FB"/>
    <w:rsid w:val="0025533E"/>
    <w:rsid w:val="0025588B"/>
    <w:rsid w:val="00256673"/>
    <w:rsid w:val="0025669B"/>
    <w:rsid w:val="00256B30"/>
    <w:rsid w:val="002577F0"/>
    <w:rsid w:val="00257C51"/>
    <w:rsid w:val="00257F76"/>
    <w:rsid w:val="002602DF"/>
    <w:rsid w:val="00261145"/>
    <w:rsid w:val="002622BC"/>
    <w:rsid w:val="002627C0"/>
    <w:rsid w:val="00263E27"/>
    <w:rsid w:val="00264AE2"/>
    <w:rsid w:val="0026628B"/>
    <w:rsid w:val="00267340"/>
    <w:rsid w:val="00267852"/>
    <w:rsid w:val="002700FF"/>
    <w:rsid w:val="002704AD"/>
    <w:rsid w:val="002704DD"/>
    <w:rsid w:val="002705B2"/>
    <w:rsid w:val="002708E7"/>
    <w:rsid w:val="002714ED"/>
    <w:rsid w:val="0027152A"/>
    <w:rsid w:val="00271B78"/>
    <w:rsid w:val="00271BBE"/>
    <w:rsid w:val="0027381E"/>
    <w:rsid w:val="00274178"/>
    <w:rsid w:val="00274443"/>
    <w:rsid w:val="002749D2"/>
    <w:rsid w:val="0027552D"/>
    <w:rsid w:val="00277956"/>
    <w:rsid w:val="00277995"/>
    <w:rsid w:val="00280F7E"/>
    <w:rsid w:val="00281A5E"/>
    <w:rsid w:val="00282C92"/>
    <w:rsid w:val="002830A7"/>
    <w:rsid w:val="00283E00"/>
    <w:rsid w:val="00285611"/>
    <w:rsid w:val="00290AC8"/>
    <w:rsid w:val="00290B3F"/>
    <w:rsid w:val="0029183E"/>
    <w:rsid w:val="00291AD6"/>
    <w:rsid w:val="00291CAC"/>
    <w:rsid w:val="00292024"/>
    <w:rsid w:val="00292221"/>
    <w:rsid w:val="002928A6"/>
    <w:rsid w:val="00292B40"/>
    <w:rsid w:val="00292F88"/>
    <w:rsid w:val="00293286"/>
    <w:rsid w:val="002933C8"/>
    <w:rsid w:val="00293C18"/>
    <w:rsid w:val="00294A3A"/>
    <w:rsid w:val="002958F1"/>
    <w:rsid w:val="00295B02"/>
    <w:rsid w:val="0029682A"/>
    <w:rsid w:val="00297478"/>
    <w:rsid w:val="00297D77"/>
    <w:rsid w:val="002A0EAA"/>
    <w:rsid w:val="002A3F3B"/>
    <w:rsid w:val="002A4649"/>
    <w:rsid w:val="002A5885"/>
    <w:rsid w:val="002A5C08"/>
    <w:rsid w:val="002A65AD"/>
    <w:rsid w:val="002A68FB"/>
    <w:rsid w:val="002A7A3E"/>
    <w:rsid w:val="002B0446"/>
    <w:rsid w:val="002B0896"/>
    <w:rsid w:val="002B11E1"/>
    <w:rsid w:val="002B1296"/>
    <w:rsid w:val="002B1D46"/>
    <w:rsid w:val="002B27E8"/>
    <w:rsid w:val="002B2D6D"/>
    <w:rsid w:val="002B2F06"/>
    <w:rsid w:val="002B33DB"/>
    <w:rsid w:val="002B374C"/>
    <w:rsid w:val="002B559D"/>
    <w:rsid w:val="002B598B"/>
    <w:rsid w:val="002B6983"/>
    <w:rsid w:val="002B6F34"/>
    <w:rsid w:val="002B74D4"/>
    <w:rsid w:val="002C0690"/>
    <w:rsid w:val="002C0D79"/>
    <w:rsid w:val="002C13C6"/>
    <w:rsid w:val="002C15D2"/>
    <w:rsid w:val="002C16EF"/>
    <w:rsid w:val="002C1E79"/>
    <w:rsid w:val="002C207B"/>
    <w:rsid w:val="002C242C"/>
    <w:rsid w:val="002C28E9"/>
    <w:rsid w:val="002C589C"/>
    <w:rsid w:val="002C59EB"/>
    <w:rsid w:val="002C5A06"/>
    <w:rsid w:val="002C6964"/>
    <w:rsid w:val="002C69A1"/>
    <w:rsid w:val="002D08A1"/>
    <w:rsid w:val="002D0D3A"/>
    <w:rsid w:val="002D1AEB"/>
    <w:rsid w:val="002D1EE3"/>
    <w:rsid w:val="002D2D5F"/>
    <w:rsid w:val="002D36A7"/>
    <w:rsid w:val="002D3751"/>
    <w:rsid w:val="002D3942"/>
    <w:rsid w:val="002D3C3E"/>
    <w:rsid w:val="002D49CE"/>
    <w:rsid w:val="002D6327"/>
    <w:rsid w:val="002D6976"/>
    <w:rsid w:val="002D71B1"/>
    <w:rsid w:val="002D76C1"/>
    <w:rsid w:val="002D7DC0"/>
    <w:rsid w:val="002E1A8A"/>
    <w:rsid w:val="002E2501"/>
    <w:rsid w:val="002E4386"/>
    <w:rsid w:val="002E4B54"/>
    <w:rsid w:val="002E5362"/>
    <w:rsid w:val="002E6608"/>
    <w:rsid w:val="002E6780"/>
    <w:rsid w:val="002F208C"/>
    <w:rsid w:val="002F2543"/>
    <w:rsid w:val="002F28F0"/>
    <w:rsid w:val="002F3573"/>
    <w:rsid w:val="002F453D"/>
    <w:rsid w:val="002F4A50"/>
    <w:rsid w:val="002F6834"/>
    <w:rsid w:val="002F7D6A"/>
    <w:rsid w:val="002F7DF6"/>
    <w:rsid w:val="003005C9"/>
    <w:rsid w:val="00300B9D"/>
    <w:rsid w:val="00302A4C"/>
    <w:rsid w:val="003034BB"/>
    <w:rsid w:val="003035F9"/>
    <w:rsid w:val="0030371F"/>
    <w:rsid w:val="00303891"/>
    <w:rsid w:val="00303AAE"/>
    <w:rsid w:val="00304F19"/>
    <w:rsid w:val="00305360"/>
    <w:rsid w:val="0030610B"/>
    <w:rsid w:val="003072BB"/>
    <w:rsid w:val="003079CE"/>
    <w:rsid w:val="003079E1"/>
    <w:rsid w:val="003102CF"/>
    <w:rsid w:val="003105B1"/>
    <w:rsid w:val="0031168B"/>
    <w:rsid w:val="00311BCE"/>
    <w:rsid w:val="003121B8"/>
    <w:rsid w:val="00312838"/>
    <w:rsid w:val="0031291F"/>
    <w:rsid w:val="00312ABE"/>
    <w:rsid w:val="00313623"/>
    <w:rsid w:val="00314456"/>
    <w:rsid w:val="00315755"/>
    <w:rsid w:val="00315AE1"/>
    <w:rsid w:val="00316D22"/>
    <w:rsid w:val="00316FFF"/>
    <w:rsid w:val="003172AB"/>
    <w:rsid w:val="003172F3"/>
    <w:rsid w:val="00320117"/>
    <w:rsid w:val="00320B86"/>
    <w:rsid w:val="00320FCA"/>
    <w:rsid w:val="00321B41"/>
    <w:rsid w:val="003229D7"/>
    <w:rsid w:val="00322D65"/>
    <w:rsid w:val="003232DE"/>
    <w:rsid w:val="00323A03"/>
    <w:rsid w:val="00323D80"/>
    <w:rsid w:val="003242F9"/>
    <w:rsid w:val="00324AA8"/>
    <w:rsid w:val="0032504A"/>
    <w:rsid w:val="00325CAA"/>
    <w:rsid w:val="0032608D"/>
    <w:rsid w:val="0032612C"/>
    <w:rsid w:val="0032714D"/>
    <w:rsid w:val="003276FD"/>
    <w:rsid w:val="00327E40"/>
    <w:rsid w:val="00330567"/>
    <w:rsid w:val="0033098F"/>
    <w:rsid w:val="003324A4"/>
    <w:rsid w:val="0033282A"/>
    <w:rsid w:val="00332B6B"/>
    <w:rsid w:val="00333132"/>
    <w:rsid w:val="0033414B"/>
    <w:rsid w:val="003342EA"/>
    <w:rsid w:val="003346DD"/>
    <w:rsid w:val="0033545D"/>
    <w:rsid w:val="003354D6"/>
    <w:rsid w:val="00335965"/>
    <w:rsid w:val="00335B85"/>
    <w:rsid w:val="00336839"/>
    <w:rsid w:val="00336C05"/>
    <w:rsid w:val="0033729D"/>
    <w:rsid w:val="00337FED"/>
    <w:rsid w:val="00340300"/>
    <w:rsid w:val="003413AE"/>
    <w:rsid w:val="00342DB3"/>
    <w:rsid w:val="00344097"/>
    <w:rsid w:val="0034497F"/>
    <w:rsid w:val="00346249"/>
    <w:rsid w:val="00347351"/>
    <w:rsid w:val="0034789A"/>
    <w:rsid w:val="003501C9"/>
    <w:rsid w:val="00350515"/>
    <w:rsid w:val="00350739"/>
    <w:rsid w:val="00350A27"/>
    <w:rsid w:val="00351314"/>
    <w:rsid w:val="00351481"/>
    <w:rsid w:val="00351D99"/>
    <w:rsid w:val="00351E84"/>
    <w:rsid w:val="00351EAC"/>
    <w:rsid w:val="0035245C"/>
    <w:rsid w:val="00353099"/>
    <w:rsid w:val="00354643"/>
    <w:rsid w:val="00354C73"/>
    <w:rsid w:val="003555F0"/>
    <w:rsid w:val="003558EA"/>
    <w:rsid w:val="00356B6E"/>
    <w:rsid w:val="00356FF7"/>
    <w:rsid w:val="003572CF"/>
    <w:rsid w:val="003574EE"/>
    <w:rsid w:val="00357C9B"/>
    <w:rsid w:val="00357FA4"/>
    <w:rsid w:val="003611E6"/>
    <w:rsid w:val="003614BA"/>
    <w:rsid w:val="003631D9"/>
    <w:rsid w:val="003634EE"/>
    <w:rsid w:val="00363FA0"/>
    <w:rsid w:val="0036404A"/>
    <w:rsid w:val="0036413B"/>
    <w:rsid w:val="00364381"/>
    <w:rsid w:val="0036446F"/>
    <w:rsid w:val="00364A5F"/>
    <w:rsid w:val="00366A71"/>
    <w:rsid w:val="003704DA"/>
    <w:rsid w:val="0037072C"/>
    <w:rsid w:val="003724F5"/>
    <w:rsid w:val="00373750"/>
    <w:rsid w:val="00373A57"/>
    <w:rsid w:val="00373B3C"/>
    <w:rsid w:val="00374293"/>
    <w:rsid w:val="0037500C"/>
    <w:rsid w:val="003757CB"/>
    <w:rsid w:val="00380357"/>
    <w:rsid w:val="00382853"/>
    <w:rsid w:val="00382A50"/>
    <w:rsid w:val="00382B45"/>
    <w:rsid w:val="00383AFB"/>
    <w:rsid w:val="00383CC5"/>
    <w:rsid w:val="00384250"/>
    <w:rsid w:val="0038465A"/>
    <w:rsid w:val="0038505A"/>
    <w:rsid w:val="0038571E"/>
    <w:rsid w:val="00386C0F"/>
    <w:rsid w:val="00387067"/>
    <w:rsid w:val="00387111"/>
    <w:rsid w:val="003919B6"/>
    <w:rsid w:val="003919C5"/>
    <w:rsid w:val="00391AE5"/>
    <w:rsid w:val="00392226"/>
    <w:rsid w:val="00392E7B"/>
    <w:rsid w:val="003935C9"/>
    <w:rsid w:val="00393B33"/>
    <w:rsid w:val="003948EB"/>
    <w:rsid w:val="00394CA4"/>
    <w:rsid w:val="00395B1A"/>
    <w:rsid w:val="003963F9"/>
    <w:rsid w:val="003967FC"/>
    <w:rsid w:val="00396E4B"/>
    <w:rsid w:val="00397390"/>
    <w:rsid w:val="003A0211"/>
    <w:rsid w:val="003A02B2"/>
    <w:rsid w:val="003A0494"/>
    <w:rsid w:val="003A1208"/>
    <w:rsid w:val="003A18C5"/>
    <w:rsid w:val="003A27C7"/>
    <w:rsid w:val="003A4903"/>
    <w:rsid w:val="003A61C6"/>
    <w:rsid w:val="003A75CA"/>
    <w:rsid w:val="003A764B"/>
    <w:rsid w:val="003A7AE1"/>
    <w:rsid w:val="003AC166"/>
    <w:rsid w:val="003B035A"/>
    <w:rsid w:val="003B0D56"/>
    <w:rsid w:val="003B1177"/>
    <w:rsid w:val="003B1BF7"/>
    <w:rsid w:val="003B271B"/>
    <w:rsid w:val="003B3A8A"/>
    <w:rsid w:val="003B5064"/>
    <w:rsid w:val="003B58DA"/>
    <w:rsid w:val="003B6856"/>
    <w:rsid w:val="003B6A11"/>
    <w:rsid w:val="003B747B"/>
    <w:rsid w:val="003B7547"/>
    <w:rsid w:val="003C00FF"/>
    <w:rsid w:val="003C15C0"/>
    <w:rsid w:val="003C1ED5"/>
    <w:rsid w:val="003C1F46"/>
    <w:rsid w:val="003C1FFD"/>
    <w:rsid w:val="003C343A"/>
    <w:rsid w:val="003C55B1"/>
    <w:rsid w:val="003C578D"/>
    <w:rsid w:val="003C647F"/>
    <w:rsid w:val="003C71E5"/>
    <w:rsid w:val="003C77F0"/>
    <w:rsid w:val="003C7814"/>
    <w:rsid w:val="003C7EC6"/>
    <w:rsid w:val="003D06E8"/>
    <w:rsid w:val="003D09A8"/>
    <w:rsid w:val="003D103F"/>
    <w:rsid w:val="003D130F"/>
    <w:rsid w:val="003D1A69"/>
    <w:rsid w:val="003D27AC"/>
    <w:rsid w:val="003D3AF4"/>
    <w:rsid w:val="003D3DD1"/>
    <w:rsid w:val="003D5E34"/>
    <w:rsid w:val="003D5E5C"/>
    <w:rsid w:val="003D6E10"/>
    <w:rsid w:val="003D7FB7"/>
    <w:rsid w:val="003E0002"/>
    <w:rsid w:val="003E03F3"/>
    <w:rsid w:val="003E0CF2"/>
    <w:rsid w:val="003E10C6"/>
    <w:rsid w:val="003E176C"/>
    <w:rsid w:val="003E20D1"/>
    <w:rsid w:val="003E2185"/>
    <w:rsid w:val="003E255E"/>
    <w:rsid w:val="003E3CBF"/>
    <w:rsid w:val="003E4771"/>
    <w:rsid w:val="003E4AA9"/>
    <w:rsid w:val="003E4CD4"/>
    <w:rsid w:val="003E4ED9"/>
    <w:rsid w:val="003E52E6"/>
    <w:rsid w:val="003E5FD6"/>
    <w:rsid w:val="003E63BC"/>
    <w:rsid w:val="003E7CC9"/>
    <w:rsid w:val="003F0D43"/>
    <w:rsid w:val="003F22AD"/>
    <w:rsid w:val="003F232F"/>
    <w:rsid w:val="003F26C4"/>
    <w:rsid w:val="003F26CB"/>
    <w:rsid w:val="003F3E1E"/>
    <w:rsid w:val="003F43B1"/>
    <w:rsid w:val="003F454E"/>
    <w:rsid w:val="003F49BE"/>
    <w:rsid w:val="003F4AC7"/>
    <w:rsid w:val="003F4D93"/>
    <w:rsid w:val="003F689A"/>
    <w:rsid w:val="003F6D8E"/>
    <w:rsid w:val="003F785E"/>
    <w:rsid w:val="003F7FFE"/>
    <w:rsid w:val="0040008B"/>
    <w:rsid w:val="004003F6"/>
    <w:rsid w:val="00400BF5"/>
    <w:rsid w:val="0040170A"/>
    <w:rsid w:val="00402DCD"/>
    <w:rsid w:val="00403545"/>
    <w:rsid w:val="00403F71"/>
    <w:rsid w:val="00403FD6"/>
    <w:rsid w:val="004044F7"/>
    <w:rsid w:val="004068EF"/>
    <w:rsid w:val="00407858"/>
    <w:rsid w:val="0040798C"/>
    <w:rsid w:val="00407B66"/>
    <w:rsid w:val="00413863"/>
    <w:rsid w:val="00413D11"/>
    <w:rsid w:val="00413DC9"/>
    <w:rsid w:val="00414129"/>
    <w:rsid w:val="00415327"/>
    <w:rsid w:val="004157D3"/>
    <w:rsid w:val="00416387"/>
    <w:rsid w:val="00416B94"/>
    <w:rsid w:val="0042022F"/>
    <w:rsid w:val="00420557"/>
    <w:rsid w:val="00420C7C"/>
    <w:rsid w:val="00421798"/>
    <w:rsid w:val="0042232E"/>
    <w:rsid w:val="00422B2B"/>
    <w:rsid w:val="00423086"/>
    <w:rsid w:val="0042489E"/>
    <w:rsid w:val="00424DFD"/>
    <w:rsid w:val="00425991"/>
    <w:rsid w:val="00426A96"/>
    <w:rsid w:val="00426BD1"/>
    <w:rsid w:val="00427796"/>
    <w:rsid w:val="004302EC"/>
    <w:rsid w:val="0043079A"/>
    <w:rsid w:val="004319FC"/>
    <w:rsid w:val="00432797"/>
    <w:rsid w:val="00432BCB"/>
    <w:rsid w:val="00434E17"/>
    <w:rsid w:val="00434F23"/>
    <w:rsid w:val="0043539D"/>
    <w:rsid w:val="00436471"/>
    <w:rsid w:val="004364CC"/>
    <w:rsid w:val="00436549"/>
    <w:rsid w:val="004366B6"/>
    <w:rsid w:val="0043677C"/>
    <w:rsid w:val="00437C70"/>
    <w:rsid w:val="00440699"/>
    <w:rsid w:val="00441278"/>
    <w:rsid w:val="0044182A"/>
    <w:rsid w:val="0044294C"/>
    <w:rsid w:val="0044327A"/>
    <w:rsid w:val="00444EE1"/>
    <w:rsid w:val="004465C1"/>
    <w:rsid w:val="004469E6"/>
    <w:rsid w:val="00447841"/>
    <w:rsid w:val="0045018B"/>
    <w:rsid w:val="0045022F"/>
    <w:rsid w:val="00451BFC"/>
    <w:rsid w:val="00451C44"/>
    <w:rsid w:val="00452539"/>
    <w:rsid w:val="00452819"/>
    <w:rsid w:val="00452E9B"/>
    <w:rsid w:val="004542DE"/>
    <w:rsid w:val="00454BF5"/>
    <w:rsid w:val="00455737"/>
    <w:rsid w:val="00455762"/>
    <w:rsid w:val="004558B1"/>
    <w:rsid w:val="00455FCE"/>
    <w:rsid w:val="004575C0"/>
    <w:rsid w:val="00457FD3"/>
    <w:rsid w:val="0046084A"/>
    <w:rsid w:val="00460890"/>
    <w:rsid w:val="00460D7F"/>
    <w:rsid w:val="0046227A"/>
    <w:rsid w:val="00462E68"/>
    <w:rsid w:val="0046309A"/>
    <w:rsid w:val="0046385E"/>
    <w:rsid w:val="00464B23"/>
    <w:rsid w:val="00465CC9"/>
    <w:rsid w:val="004665F4"/>
    <w:rsid w:val="004671C4"/>
    <w:rsid w:val="0046745B"/>
    <w:rsid w:val="004701C7"/>
    <w:rsid w:val="00470456"/>
    <w:rsid w:val="00470874"/>
    <w:rsid w:val="00470C0A"/>
    <w:rsid w:val="0047125A"/>
    <w:rsid w:val="00471F75"/>
    <w:rsid w:val="004738BC"/>
    <w:rsid w:val="0047560F"/>
    <w:rsid w:val="004756C5"/>
    <w:rsid w:val="00475708"/>
    <w:rsid w:val="004770ED"/>
    <w:rsid w:val="00477C91"/>
    <w:rsid w:val="00481320"/>
    <w:rsid w:val="004816E3"/>
    <w:rsid w:val="00482934"/>
    <w:rsid w:val="004832F2"/>
    <w:rsid w:val="00484DAE"/>
    <w:rsid w:val="00485250"/>
    <w:rsid w:val="004859AF"/>
    <w:rsid w:val="00486302"/>
    <w:rsid w:val="00486F34"/>
    <w:rsid w:val="0048746E"/>
    <w:rsid w:val="004874AC"/>
    <w:rsid w:val="00491426"/>
    <w:rsid w:val="0049504B"/>
    <w:rsid w:val="004961EE"/>
    <w:rsid w:val="004974D7"/>
    <w:rsid w:val="004A0EB1"/>
    <w:rsid w:val="004A1879"/>
    <w:rsid w:val="004A1CDF"/>
    <w:rsid w:val="004A3C08"/>
    <w:rsid w:val="004A4A8D"/>
    <w:rsid w:val="004A5823"/>
    <w:rsid w:val="004A5D31"/>
    <w:rsid w:val="004A5E03"/>
    <w:rsid w:val="004A5FBD"/>
    <w:rsid w:val="004A69AE"/>
    <w:rsid w:val="004A6A8C"/>
    <w:rsid w:val="004B0233"/>
    <w:rsid w:val="004B03EB"/>
    <w:rsid w:val="004B2E6C"/>
    <w:rsid w:val="004B34D6"/>
    <w:rsid w:val="004B3758"/>
    <w:rsid w:val="004B3797"/>
    <w:rsid w:val="004B414C"/>
    <w:rsid w:val="004B4C29"/>
    <w:rsid w:val="004B59D6"/>
    <w:rsid w:val="004B6E3B"/>
    <w:rsid w:val="004C0016"/>
    <w:rsid w:val="004C0707"/>
    <w:rsid w:val="004C0C8E"/>
    <w:rsid w:val="004C0F4A"/>
    <w:rsid w:val="004C2547"/>
    <w:rsid w:val="004C4118"/>
    <w:rsid w:val="004C4F84"/>
    <w:rsid w:val="004C5D39"/>
    <w:rsid w:val="004C625D"/>
    <w:rsid w:val="004C725C"/>
    <w:rsid w:val="004C78BF"/>
    <w:rsid w:val="004D0643"/>
    <w:rsid w:val="004D11B9"/>
    <w:rsid w:val="004D137F"/>
    <w:rsid w:val="004D1DFF"/>
    <w:rsid w:val="004D2DA4"/>
    <w:rsid w:val="004D32F7"/>
    <w:rsid w:val="004D4959"/>
    <w:rsid w:val="004D4E73"/>
    <w:rsid w:val="004D548E"/>
    <w:rsid w:val="004D5C10"/>
    <w:rsid w:val="004D5EF9"/>
    <w:rsid w:val="004D5FBE"/>
    <w:rsid w:val="004D650C"/>
    <w:rsid w:val="004D780D"/>
    <w:rsid w:val="004E169B"/>
    <w:rsid w:val="004E33CC"/>
    <w:rsid w:val="004E61A6"/>
    <w:rsid w:val="004E6C56"/>
    <w:rsid w:val="004E769A"/>
    <w:rsid w:val="004E7CF7"/>
    <w:rsid w:val="004F0AC5"/>
    <w:rsid w:val="004F18C1"/>
    <w:rsid w:val="004F25FB"/>
    <w:rsid w:val="004F2600"/>
    <w:rsid w:val="004F2617"/>
    <w:rsid w:val="004F2705"/>
    <w:rsid w:val="004F28BD"/>
    <w:rsid w:val="004F29FE"/>
    <w:rsid w:val="004F4C95"/>
    <w:rsid w:val="004F5051"/>
    <w:rsid w:val="004F569C"/>
    <w:rsid w:val="004F697B"/>
    <w:rsid w:val="004F6F4B"/>
    <w:rsid w:val="004F7198"/>
    <w:rsid w:val="004F766E"/>
    <w:rsid w:val="004F7E27"/>
    <w:rsid w:val="00500396"/>
    <w:rsid w:val="00500E41"/>
    <w:rsid w:val="00502C23"/>
    <w:rsid w:val="00502EB2"/>
    <w:rsid w:val="005034BD"/>
    <w:rsid w:val="00503D63"/>
    <w:rsid w:val="00503E3B"/>
    <w:rsid w:val="00504143"/>
    <w:rsid w:val="005043CC"/>
    <w:rsid w:val="00505654"/>
    <w:rsid w:val="00506445"/>
    <w:rsid w:val="005073C9"/>
    <w:rsid w:val="00507721"/>
    <w:rsid w:val="00507CBA"/>
    <w:rsid w:val="00510669"/>
    <w:rsid w:val="00510C24"/>
    <w:rsid w:val="0051258D"/>
    <w:rsid w:val="0051338F"/>
    <w:rsid w:val="00513787"/>
    <w:rsid w:val="00513A6D"/>
    <w:rsid w:val="00516B60"/>
    <w:rsid w:val="0051737F"/>
    <w:rsid w:val="00517B7A"/>
    <w:rsid w:val="00520551"/>
    <w:rsid w:val="005207BC"/>
    <w:rsid w:val="00521EB5"/>
    <w:rsid w:val="00523A81"/>
    <w:rsid w:val="00523D91"/>
    <w:rsid w:val="005256DF"/>
    <w:rsid w:val="00525B3D"/>
    <w:rsid w:val="0052627B"/>
    <w:rsid w:val="00526372"/>
    <w:rsid w:val="005264A9"/>
    <w:rsid w:val="0052728A"/>
    <w:rsid w:val="005272D1"/>
    <w:rsid w:val="005275A2"/>
    <w:rsid w:val="00530075"/>
    <w:rsid w:val="005305A4"/>
    <w:rsid w:val="00533EAB"/>
    <w:rsid w:val="00534DB4"/>
    <w:rsid w:val="005368C5"/>
    <w:rsid w:val="00536E0F"/>
    <w:rsid w:val="00537F4D"/>
    <w:rsid w:val="0054025E"/>
    <w:rsid w:val="005415E3"/>
    <w:rsid w:val="00541E3E"/>
    <w:rsid w:val="00541F89"/>
    <w:rsid w:val="00542578"/>
    <w:rsid w:val="0054288E"/>
    <w:rsid w:val="00543ACB"/>
    <w:rsid w:val="00543BA9"/>
    <w:rsid w:val="005445F9"/>
    <w:rsid w:val="005449AD"/>
    <w:rsid w:val="005450E2"/>
    <w:rsid w:val="00545794"/>
    <w:rsid w:val="00547ACB"/>
    <w:rsid w:val="00550C74"/>
    <w:rsid w:val="005520A8"/>
    <w:rsid w:val="00552862"/>
    <w:rsid w:val="005530A7"/>
    <w:rsid w:val="00553808"/>
    <w:rsid w:val="00554717"/>
    <w:rsid w:val="00554B90"/>
    <w:rsid w:val="00555554"/>
    <w:rsid w:val="005555EE"/>
    <w:rsid w:val="00555E25"/>
    <w:rsid w:val="00557DB7"/>
    <w:rsid w:val="005611F0"/>
    <w:rsid w:val="0056168A"/>
    <w:rsid w:val="00561937"/>
    <w:rsid w:val="00563266"/>
    <w:rsid w:val="00563356"/>
    <w:rsid w:val="00565429"/>
    <w:rsid w:val="00567371"/>
    <w:rsid w:val="00570CAD"/>
    <w:rsid w:val="0057109A"/>
    <w:rsid w:val="00571135"/>
    <w:rsid w:val="00571421"/>
    <w:rsid w:val="005721E4"/>
    <w:rsid w:val="00572D4D"/>
    <w:rsid w:val="0057432B"/>
    <w:rsid w:val="00575110"/>
    <w:rsid w:val="005752A7"/>
    <w:rsid w:val="0057532D"/>
    <w:rsid w:val="0057595C"/>
    <w:rsid w:val="00576A1A"/>
    <w:rsid w:val="00577713"/>
    <w:rsid w:val="00580B3E"/>
    <w:rsid w:val="0058136E"/>
    <w:rsid w:val="00581809"/>
    <w:rsid w:val="00582C16"/>
    <w:rsid w:val="0058362E"/>
    <w:rsid w:val="00583993"/>
    <w:rsid w:val="00584CD0"/>
    <w:rsid w:val="00585B4C"/>
    <w:rsid w:val="00585DF7"/>
    <w:rsid w:val="00586675"/>
    <w:rsid w:val="005874CD"/>
    <w:rsid w:val="005877FA"/>
    <w:rsid w:val="00590034"/>
    <w:rsid w:val="0059009D"/>
    <w:rsid w:val="005906AC"/>
    <w:rsid w:val="005906E1"/>
    <w:rsid w:val="00590A95"/>
    <w:rsid w:val="00590D95"/>
    <w:rsid w:val="00591C21"/>
    <w:rsid w:val="005948B0"/>
    <w:rsid w:val="005948E4"/>
    <w:rsid w:val="00595441"/>
    <w:rsid w:val="00595961"/>
    <w:rsid w:val="00596353"/>
    <w:rsid w:val="005968E1"/>
    <w:rsid w:val="00596C56"/>
    <w:rsid w:val="00596FD6"/>
    <w:rsid w:val="00597DC9"/>
    <w:rsid w:val="005A04C5"/>
    <w:rsid w:val="005A074B"/>
    <w:rsid w:val="005A1218"/>
    <w:rsid w:val="005A140D"/>
    <w:rsid w:val="005A1BE2"/>
    <w:rsid w:val="005A1CDA"/>
    <w:rsid w:val="005A28CC"/>
    <w:rsid w:val="005A3A62"/>
    <w:rsid w:val="005A4943"/>
    <w:rsid w:val="005A4F8F"/>
    <w:rsid w:val="005A5A66"/>
    <w:rsid w:val="005A5D08"/>
    <w:rsid w:val="005A5FC8"/>
    <w:rsid w:val="005A603E"/>
    <w:rsid w:val="005B022B"/>
    <w:rsid w:val="005B0E57"/>
    <w:rsid w:val="005B29D1"/>
    <w:rsid w:val="005B2ADB"/>
    <w:rsid w:val="005B3CEA"/>
    <w:rsid w:val="005B3D65"/>
    <w:rsid w:val="005B4009"/>
    <w:rsid w:val="005B428B"/>
    <w:rsid w:val="005B48F8"/>
    <w:rsid w:val="005B4FC7"/>
    <w:rsid w:val="005B60DC"/>
    <w:rsid w:val="005B650C"/>
    <w:rsid w:val="005B6B1C"/>
    <w:rsid w:val="005B77C3"/>
    <w:rsid w:val="005B7DC1"/>
    <w:rsid w:val="005C078B"/>
    <w:rsid w:val="005C09CC"/>
    <w:rsid w:val="005C15E0"/>
    <w:rsid w:val="005C18D6"/>
    <w:rsid w:val="005C1944"/>
    <w:rsid w:val="005C1E6E"/>
    <w:rsid w:val="005C273F"/>
    <w:rsid w:val="005C377E"/>
    <w:rsid w:val="005C43FF"/>
    <w:rsid w:val="005C6773"/>
    <w:rsid w:val="005C68D6"/>
    <w:rsid w:val="005C69E3"/>
    <w:rsid w:val="005C7209"/>
    <w:rsid w:val="005C7CAA"/>
    <w:rsid w:val="005C7F58"/>
    <w:rsid w:val="005D07B9"/>
    <w:rsid w:val="005D0881"/>
    <w:rsid w:val="005D2B6B"/>
    <w:rsid w:val="005D4102"/>
    <w:rsid w:val="005D4950"/>
    <w:rsid w:val="005D56A4"/>
    <w:rsid w:val="005D5AAA"/>
    <w:rsid w:val="005D5E02"/>
    <w:rsid w:val="005D6728"/>
    <w:rsid w:val="005E11EA"/>
    <w:rsid w:val="005E16B2"/>
    <w:rsid w:val="005E19CE"/>
    <w:rsid w:val="005E2B42"/>
    <w:rsid w:val="005E3A35"/>
    <w:rsid w:val="005E42DC"/>
    <w:rsid w:val="005E5611"/>
    <w:rsid w:val="005E6708"/>
    <w:rsid w:val="005E6838"/>
    <w:rsid w:val="005E6CED"/>
    <w:rsid w:val="005E70A3"/>
    <w:rsid w:val="005E739B"/>
    <w:rsid w:val="005E74D9"/>
    <w:rsid w:val="005F0EEB"/>
    <w:rsid w:val="005F1BAD"/>
    <w:rsid w:val="005F1EC9"/>
    <w:rsid w:val="005F299E"/>
    <w:rsid w:val="005F4008"/>
    <w:rsid w:val="005F46C8"/>
    <w:rsid w:val="005F655F"/>
    <w:rsid w:val="005F7982"/>
    <w:rsid w:val="005F7FE5"/>
    <w:rsid w:val="00601645"/>
    <w:rsid w:val="0060207F"/>
    <w:rsid w:val="00602495"/>
    <w:rsid w:val="006037EE"/>
    <w:rsid w:val="0060380D"/>
    <w:rsid w:val="00603944"/>
    <w:rsid w:val="00603EC2"/>
    <w:rsid w:val="006051A4"/>
    <w:rsid w:val="00605B6C"/>
    <w:rsid w:val="00606918"/>
    <w:rsid w:val="00606C84"/>
    <w:rsid w:val="006072B0"/>
    <w:rsid w:val="006072E7"/>
    <w:rsid w:val="006118A5"/>
    <w:rsid w:val="00611999"/>
    <w:rsid w:val="00611BA2"/>
    <w:rsid w:val="00612325"/>
    <w:rsid w:val="00612C31"/>
    <w:rsid w:val="00613382"/>
    <w:rsid w:val="006133AA"/>
    <w:rsid w:val="00614343"/>
    <w:rsid w:val="00614453"/>
    <w:rsid w:val="0061452E"/>
    <w:rsid w:val="00614755"/>
    <w:rsid w:val="0061483B"/>
    <w:rsid w:val="006148E3"/>
    <w:rsid w:val="00614C7A"/>
    <w:rsid w:val="00614F99"/>
    <w:rsid w:val="0061621B"/>
    <w:rsid w:val="006162D0"/>
    <w:rsid w:val="006169F9"/>
    <w:rsid w:val="00616BFD"/>
    <w:rsid w:val="00616D17"/>
    <w:rsid w:val="00616F3C"/>
    <w:rsid w:val="00617B1A"/>
    <w:rsid w:val="0062038F"/>
    <w:rsid w:val="00620644"/>
    <w:rsid w:val="00620DDF"/>
    <w:rsid w:val="00621AA9"/>
    <w:rsid w:val="00622261"/>
    <w:rsid w:val="00622CE2"/>
    <w:rsid w:val="0062348C"/>
    <w:rsid w:val="00623B72"/>
    <w:rsid w:val="00623C21"/>
    <w:rsid w:val="00625DEE"/>
    <w:rsid w:val="00626F25"/>
    <w:rsid w:val="00632A5A"/>
    <w:rsid w:val="00632DDA"/>
    <w:rsid w:val="006347DC"/>
    <w:rsid w:val="00634978"/>
    <w:rsid w:val="00634C90"/>
    <w:rsid w:val="00634FBE"/>
    <w:rsid w:val="006362EE"/>
    <w:rsid w:val="006369B5"/>
    <w:rsid w:val="00636DDB"/>
    <w:rsid w:val="006371AE"/>
    <w:rsid w:val="006372F7"/>
    <w:rsid w:val="00637E84"/>
    <w:rsid w:val="00637FA7"/>
    <w:rsid w:val="006402F3"/>
    <w:rsid w:val="006410BC"/>
    <w:rsid w:val="00642815"/>
    <w:rsid w:val="00642DDB"/>
    <w:rsid w:val="006430CA"/>
    <w:rsid w:val="00644193"/>
    <w:rsid w:val="00644239"/>
    <w:rsid w:val="006456F7"/>
    <w:rsid w:val="00646FCA"/>
    <w:rsid w:val="006470C2"/>
    <w:rsid w:val="0064741A"/>
    <w:rsid w:val="00647568"/>
    <w:rsid w:val="00647D94"/>
    <w:rsid w:val="00647E74"/>
    <w:rsid w:val="00647FA2"/>
    <w:rsid w:val="006513F5"/>
    <w:rsid w:val="006516E9"/>
    <w:rsid w:val="006517ED"/>
    <w:rsid w:val="00651E9D"/>
    <w:rsid w:val="006520EB"/>
    <w:rsid w:val="00652D73"/>
    <w:rsid w:val="006530AF"/>
    <w:rsid w:val="00653230"/>
    <w:rsid w:val="00653392"/>
    <w:rsid w:val="00654277"/>
    <w:rsid w:val="00654E64"/>
    <w:rsid w:val="00654F8E"/>
    <w:rsid w:val="006553B6"/>
    <w:rsid w:val="00655B6A"/>
    <w:rsid w:val="00655D5B"/>
    <w:rsid w:val="00656A47"/>
    <w:rsid w:val="00657B44"/>
    <w:rsid w:val="00660A29"/>
    <w:rsid w:val="00662541"/>
    <w:rsid w:val="00662776"/>
    <w:rsid w:val="00664246"/>
    <w:rsid w:val="00664997"/>
    <w:rsid w:val="0066531C"/>
    <w:rsid w:val="0066536F"/>
    <w:rsid w:val="0066589A"/>
    <w:rsid w:val="00665F05"/>
    <w:rsid w:val="00665FB7"/>
    <w:rsid w:val="006662C8"/>
    <w:rsid w:val="006666EC"/>
    <w:rsid w:val="00666A1D"/>
    <w:rsid w:val="00666E5E"/>
    <w:rsid w:val="0066777C"/>
    <w:rsid w:val="00667E77"/>
    <w:rsid w:val="0067161D"/>
    <w:rsid w:val="006739A6"/>
    <w:rsid w:val="006740EE"/>
    <w:rsid w:val="00674B6D"/>
    <w:rsid w:val="00675EF1"/>
    <w:rsid w:val="006776E4"/>
    <w:rsid w:val="00680DA5"/>
    <w:rsid w:val="00680DC7"/>
    <w:rsid w:val="006812B9"/>
    <w:rsid w:val="00681CDE"/>
    <w:rsid w:val="00681F57"/>
    <w:rsid w:val="006820E8"/>
    <w:rsid w:val="006829F7"/>
    <w:rsid w:val="0068369F"/>
    <w:rsid w:val="00683AC4"/>
    <w:rsid w:val="00684C60"/>
    <w:rsid w:val="0068517B"/>
    <w:rsid w:val="00685328"/>
    <w:rsid w:val="00685896"/>
    <w:rsid w:val="00686CF1"/>
    <w:rsid w:val="006874A8"/>
    <w:rsid w:val="00687648"/>
    <w:rsid w:val="006911FF"/>
    <w:rsid w:val="00691200"/>
    <w:rsid w:val="0069181C"/>
    <w:rsid w:val="0069221E"/>
    <w:rsid w:val="006937D6"/>
    <w:rsid w:val="00694A78"/>
    <w:rsid w:val="00695CB6"/>
    <w:rsid w:val="00695F3B"/>
    <w:rsid w:val="006966D3"/>
    <w:rsid w:val="00696C1F"/>
    <w:rsid w:val="00696F23"/>
    <w:rsid w:val="00697D36"/>
    <w:rsid w:val="006A078B"/>
    <w:rsid w:val="006A25A6"/>
    <w:rsid w:val="006A2E20"/>
    <w:rsid w:val="006A37F2"/>
    <w:rsid w:val="006A38CD"/>
    <w:rsid w:val="006A3AD8"/>
    <w:rsid w:val="006A416F"/>
    <w:rsid w:val="006A4929"/>
    <w:rsid w:val="006A4E52"/>
    <w:rsid w:val="006A5B77"/>
    <w:rsid w:val="006A71DB"/>
    <w:rsid w:val="006A7367"/>
    <w:rsid w:val="006A7BAF"/>
    <w:rsid w:val="006B0197"/>
    <w:rsid w:val="006B05B5"/>
    <w:rsid w:val="006B164F"/>
    <w:rsid w:val="006B1AD8"/>
    <w:rsid w:val="006B1CDE"/>
    <w:rsid w:val="006B20DC"/>
    <w:rsid w:val="006B228F"/>
    <w:rsid w:val="006B288C"/>
    <w:rsid w:val="006B2E9B"/>
    <w:rsid w:val="006B30A4"/>
    <w:rsid w:val="006B3BF0"/>
    <w:rsid w:val="006B4324"/>
    <w:rsid w:val="006B569F"/>
    <w:rsid w:val="006B6CAD"/>
    <w:rsid w:val="006B7244"/>
    <w:rsid w:val="006B759C"/>
    <w:rsid w:val="006C0026"/>
    <w:rsid w:val="006C01B5"/>
    <w:rsid w:val="006C0676"/>
    <w:rsid w:val="006C08CD"/>
    <w:rsid w:val="006C1C89"/>
    <w:rsid w:val="006C2945"/>
    <w:rsid w:val="006C3352"/>
    <w:rsid w:val="006C341A"/>
    <w:rsid w:val="006C40F7"/>
    <w:rsid w:val="006C4148"/>
    <w:rsid w:val="006C43AF"/>
    <w:rsid w:val="006C4D70"/>
    <w:rsid w:val="006C6AA6"/>
    <w:rsid w:val="006C7A9D"/>
    <w:rsid w:val="006D1D67"/>
    <w:rsid w:val="006D20B1"/>
    <w:rsid w:val="006D28B1"/>
    <w:rsid w:val="006D2C99"/>
    <w:rsid w:val="006D2DC1"/>
    <w:rsid w:val="006D354D"/>
    <w:rsid w:val="006D386A"/>
    <w:rsid w:val="006D3BE7"/>
    <w:rsid w:val="006D4EE3"/>
    <w:rsid w:val="006D521A"/>
    <w:rsid w:val="006D6602"/>
    <w:rsid w:val="006D661D"/>
    <w:rsid w:val="006D6E35"/>
    <w:rsid w:val="006D714C"/>
    <w:rsid w:val="006D79A9"/>
    <w:rsid w:val="006E4AD1"/>
    <w:rsid w:val="006E4DEA"/>
    <w:rsid w:val="006E5397"/>
    <w:rsid w:val="006E5F02"/>
    <w:rsid w:val="006F0114"/>
    <w:rsid w:val="006F03E2"/>
    <w:rsid w:val="006F11B4"/>
    <w:rsid w:val="006F128A"/>
    <w:rsid w:val="006F1616"/>
    <w:rsid w:val="006F16C7"/>
    <w:rsid w:val="006F3A6C"/>
    <w:rsid w:val="006F3F30"/>
    <w:rsid w:val="006F48C4"/>
    <w:rsid w:val="006F4D96"/>
    <w:rsid w:val="006F68F1"/>
    <w:rsid w:val="006F6D47"/>
    <w:rsid w:val="006F7C55"/>
    <w:rsid w:val="006F7D8E"/>
    <w:rsid w:val="007009C1"/>
    <w:rsid w:val="007009FC"/>
    <w:rsid w:val="00701478"/>
    <w:rsid w:val="007015EA"/>
    <w:rsid w:val="00703024"/>
    <w:rsid w:val="0070321D"/>
    <w:rsid w:val="0070349B"/>
    <w:rsid w:val="00703F05"/>
    <w:rsid w:val="00704A97"/>
    <w:rsid w:val="007052E8"/>
    <w:rsid w:val="00710458"/>
    <w:rsid w:val="007108AF"/>
    <w:rsid w:val="00711345"/>
    <w:rsid w:val="00711417"/>
    <w:rsid w:val="007125F7"/>
    <w:rsid w:val="007130A3"/>
    <w:rsid w:val="007130BD"/>
    <w:rsid w:val="0071319D"/>
    <w:rsid w:val="00713501"/>
    <w:rsid w:val="0071355B"/>
    <w:rsid w:val="0071392C"/>
    <w:rsid w:val="00713F9A"/>
    <w:rsid w:val="00713FC5"/>
    <w:rsid w:val="007141C4"/>
    <w:rsid w:val="00714263"/>
    <w:rsid w:val="0071492D"/>
    <w:rsid w:val="007155D3"/>
    <w:rsid w:val="007157C7"/>
    <w:rsid w:val="0071665D"/>
    <w:rsid w:val="00716F46"/>
    <w:rsid w:val="0071790E"/>
    <w:rsid w:val="00720364"/>
    <w:rsid w:val="0072099E"/>
    <w:rsid w:val="00720D71"/>
    <w:rsid w:val="0072212F"/>
    <w:rsid w:val="007225C5"/>
    <w:rsid w:val="00722B4B"/>
    <w:rsid w:val="00722E14"/>
    <w:rsid w:val="0072347A"/>
    <w:rsid w:val="00723E49"/>
    <w:rsid w:val="0072466C"/>
    <w:rsid w:val="0072600F"/>
    <w:rsid w:val="00726222"/>
    <w:rsid w:val="00727895"/>
    <w:rsid w:val="00727FB0"/>
    <w:rsid w:val="00731178"/>
    <w:rsid w:val="007311BD"/>
    <w:rsid w:val="00731236"/>
    <w:rsid w:val="007318E8"/>
    <w:rsid w:val="007330E9"/>
    <w:rsid w:val="007339BE"/>
    <w:rsid w:val="00733B47"/>
    <w:rsid w:val="00734B81"/>
    <w:rsid w:val="00735E9C"/>
    <w:rsid w:val="00735F0B"/>
    <w:rsid w:val="00736C24"/>
    <w:rsid w:val="00737086"/>
    <w:rsid w:val="007378FC"/>
    <w:rsid w:val="00740D4D"/>
    <w:rsid w:val="00740DEB"/>
    <w:rsid w:val="00741E52"/>
    <w:rsid w:val="00741F5B"/>
    <w:rsid w:val="007427E1"/>
    <w:rsid w:val="0074311E"/>
    <w:rsid w:val="007440F4"/>
    <w:rsid w:val="00744318"/>
    <w:rsid w:val="007446FB"/>
    <w:rsid w:val="00745603"/>
    <w:rsid w:val="0074624A"/>
    <w:rsid w:val="00746393"/>
    <w:rsid w:val="00746A7F"/>
    <w:rsid w:val="00747878"/>
    <w:rsid w:val="00750729"/>
    <w:rsid w:val="00750FEE"/>
    <w:rsid w:val="00751086"/>
    <w:rsid w:val="0075184A"/>
    <w:rsid w:val="00751881"/>
    <w:rsid w:val="00751B9C"/>
    <w:rsid w:val="00751D66"/>
    <w:rsid w:val="00752A5F"/>
    <w:rsid w:val="007531D3"/>
    <w:rsid w:val="00753627"/>
    <w:rsid w:val="00754902"/>
    <w:rsid w:val="007557D5"/>
    <w:rsid w:val="007559D4"/>
    <w:rsid w:val="00756508"/>
    <w:rsid w:val="00756C76"/>
    <w:rsid w:val="00757368"/>
    <w:rsid w:val="00757897"/>
    <w:rsid w:val="00757CED"/>
    <w:rsid w:val="00760034"/>
    <w:rsid w:val="007604A1"/>
    <w:rsid w:val="007613BF"/>
    <w:rsid w:val="00761CC6"/>
    <w:rsid w:val="00762083"/>
    <w:rsid w:val="00762601"/>
    <w:rsid w:val="00762964"/>
    <w:rsid w:val="007631B6"/>
    <w:rsid w:val="00763C1D"/>
    <w:rsid w:val="007644A1"/>
    <w:rsid w:val="007649B1"/>
    <w:rsid w:val="00766582"/>
    <w:rsid w:val="00766DA9"/>
    <w:rsid w:val="00767B9A"/>
    <w:rsid w:val="00770248"/>
    <w:rsid w:val="007703D3"/>
    <w:rsid w:val="00771391"/>
    <w:rsid w:val="00771B6F"/>
    <w:rsid w:val="007728C3"/>
    <w:rsid w:val="00772995"/>
    <w:rsid w:val="00772B7F"/>
    <w:rsid w:val="00773EC2"/>
    <w:rsid w:val="00773FE5"/>
    <w:rsid w:val="007748FD"/>
    <w:rsid w:val="00776149"/>
    <w:rsid w:val="00777E14"/>
    <w:rsid w:val="00780EFF"/>
    <w:rsid w:val="00781DD6"/>
    <w:rsid w:val="00781DEC"/>
    <w:rsid w:val="00782469"/>
    <w:rsid w:val="007827F5"/>
    <w:rsid w:val="00784125"/>
    <w:rsid w:val="0078592D"/>
    <w:rsid w:val="00785BA0"/>
    <w:rsid w:val="00785D9D"/>
    <w:rsid w:val="00786AAF"/>
    <w:rsid w:val="00787104"/>
    <w:rsid w:val="00787A84"/>
    <w:rsid w:val="007902F3"/>
    <w:rsid w:val="00790B2F"/>
    <w:rsid w:val="00790DEF"/>
    <w:rsid w:val="00790F0A"/>
    <w:rsid w:val="00791748"/>
    <w:rsid w:val="00791BB0"/>
    <w:rsid w:val="00791D65"/>
    <w:rsid w:val="00793AB3"/>
    <w:rsid w:val="007949F9"/>
    <w:rsid w:val="00795467"/>
    <w:rsid w:val="00795576"/>
    <w:rsid w:val="00795CB8"/>
    <w:rsid w:val="00796073"/>
    <w:rsid w:val="007968CC"/>
    <w:rsid w:val="00796ABB"/>
    <w:rsid w:val="00796D64"/>
    <w:rsid w:val="007A09B0"/>
    <w:rsid w:val="007A0BD2"/>
    <w:rsid w:val="007A0E9A"/>
    <w:rsid w:val="007A2481"/>
    <w:rsid w:val="007A24E7"/>
    <w:rsid w:val="007A292E"/>
    <w:rsid w:val="007A6349"/>
    <w:rsid w:val="007A68CE"/>
    <w:rsid w:val="007A6C9C"/>
    <w:rsid w:val="007A7AB8"/>
    <w:rsid w:val="007B0B79"/>
    <w:rsid w:val="007B0E91"/>
    <w:rsid w:val="007B3035"/>
    <w:rsid w:val="007B35C1"/>
    <w:rsid w:val="007B46A4"/>
    <w:rsid w:val="007B5A29"/>
    <w:rsid w:val="007B652C"/>
    <w:rsid w:val="007B741F"/>
    <w:rsid w:val="007B7991"/>
    <w:rsid w:val="007C0871"/>
    <w:rsid w:val="007C0E3A"/>
    <w:rsid w:val="007C1CC9"/>
    <w:rsid w:val="007C1DAC"/>
    <w:rsid w:val="007C23A1"/>
    <w:rsid w:val="007C370E"/>
    <w:rsid w:val="007C3810"/>
    <w:rsid w:val="007C3D0E"/>
    <w:rsid w:val="007C3FE7"/>
    <w:rsid w:val="007C436B"/>
    <w:rsid w:val="007C4D52"/>
    <w:rsid w:val="007C5785"/>
    <w:rsid w:val="007C6091"/>
    <w:rsid w:val="007C6341"/>
    <w:rsid w:val="007C6E86"/>
    <w:rsid w:val="007C77FC"/>
    <w:rsid w:val="007C7950"/>
    <w:rsid w:val="007C7F7E"/>
    <w:rsid w:val="007D1204"/>
    <w:rsid w:val="007D1585"/>
    <w:rsid w:val="007D15AA"/>
    <w:rsid w:val="007D393C"/>
    <w:rsid w:val="007D3CCA"/>
    <w:rsid w:val="007D4F1C"/>
    <w:rsid w:val="007D59C8"/>
    <w:rsid w:val="007D60E9"/>
    <w:rsid w:val="007D68A6"/>
    <w:rsid w:val="007D6BEC"/>
    <w:rsid w:val="007D79A8"/>
    <w:rsid w:val="007D7C00"/>
    <w:rsid w:val="007E07CB"/>
    <w:rsid w:val="007E08CD"/>
    <w:rsid w:val="007E0D4F"/>
    <w:rsid w:val="007E13D1"/>
    <w:rsid w:val="007E1D5E"/>
    <w:rsid w:val="007E1F04"/>
    <w:rsid w:val="007E23D3"/>
    <w:rsid w:val="007E329A"/>
    <w:rsid w:val="007E32B1"/>
    <w:rsid w:val="007E37C8"/>
    <w:rsid w:val="007E3CB4"/>
    <w:rsid w:val="007E4244"/>
    <w:rsid w:val="007E50E7"/>
    <w:rsid w:val="007E5160"/>
    <w:rsid w:val="007E5168"/>
    <w:rsid w:val="007E5169"/>
    <w:rsid w:val="007E54F0"/>
    <w:rsid w:val="007E57D2"/>
    <w:rsid w:val="007E5A93"/>
    <w:rsid w:val="007E5B94"/>
    <w:rsid w:val="007E6A9B"/>
    <w:rsid w:val="007E6DBD"/>
    <w:rsid w:val="007E7703"/>
    <w:rsid w:val="007F06DA"/>
    <w:rsid w:val="007F0BDE"/>
    <w:rsid w:val="007F18F5"/>
    <w:rsid w:val="007F1ABC"/>
    <w:rsid w:val="007F3496"/>
    <w:rsid w:val="007F45EA"/>
    <w:rsid w:val="007F46FE"/>
    <w:rsid w:val="007F4C07"/>
    <w:rsid w:val="007F5E65"/>
    <w:rsid w:val="007F6B6F"/>
    <w:rsid w:val="007F71FF"/>
    <w:rsid w:val="007F75EA"/>
    <w:rsid w:val="00800FB0"/>
    <w:rsid w:val="0080132A"/>
    <w:rsid w:val="00801480"/>
    <w:rsid w:val="008027B1"/>
    <w:rsid w:val="008042D7"/>
    <w:rsid w:val="0080555D"/>
    <w:rsid w:val="00806AAC"/>
    <w:rsid w:val="00807340"/>
    <w:rsid w:val="00807F1B"/>
    <w:rsid w:val="008109AA"/>
    <w:rsid w:val="00810E50"/>
    <w:rsid w:val="00811501"/>
    <w:rsid w:val="00812236"/>
    <w:rsid w:val="00812A70"/>
    <w:rsid w:val="00812F75"/>
    <w:rsid w:val="00813D4B"/>
    <w:rsid w:val="00814A49"/>
    <w:rsid w:val="00815B84"/>
    <w:rsid w:val="008168CB"/>
    <w:rsid w:val="00817D36"/>
    <w:rsid w:val="008209C0"/>
    <w:rsid w:val="008223D8"/>
    <w:rsid w:val="00822717"/>
    <w:rsid w:val="008228ED"/>
    <w:rsid w:val="00823453"/>
    <w:rsid w:val="008234AC"/>
    <w:rsid w:val="008236EA"/>
    <w:rsid w:val="008238F9"/>
    <w:rsid w:val="00823B68"/>
    <w:rsid w:val="00824459"/>
    <w:rsid w:val="008244BB"/>
    <w:rsid w:val="0082544A"/>
    <w:rsid w:val="00825AF9"/>
    <w:rsid w:val="0082650E"/>
    <w:rsid w:val="00826729"/>
    <w:rsid w:val="00827E40"/>
    <w:rsid w:val="0083109C"/>
    <w:rsid w:val="00831860"/>
    <w:rsid w:val="00831E31"/>
    <w:rsid w:val="008335AD"/>
    <w:rsid w:val="008337F1"/>
    <w:rsid w:val="00834147"/>
    <w:rsid w:val="008343A8"/>
    <w:rsid w:val="00834740"/>
    <w:rsid w:val="00834C2E"/>
    <w:rsid w:val="00835991"/>
    <w:rsid w:val="00837093"/>
    <w:rsid w:val="00837208"/>
    <w:rsid w:val="008374C9"/>
    <w:rsid w:val="00841D9E"/>
    <w:rsid w:val="00842484"/>
    <w:rsid w:val="00842594"/>
    <w:rsid w:val="00842CEB"/>
    <w:rsid w:val="00843057"/>
    <w:rsid w:val="0084337A"/>
    <w:rsid w:val="008450B4"/>
    <w:rsid w:val="00847ACC"/>
    <w:rsid w:val="00850346"/>
    <w:rsid w:val="008506CD"/>
    <w:rsid w:val="008506FF"/>
    <w:rsid w:val="008512B5"/>
    <w:rsid w:val="008513C4"/>
    <w:rsid w:val="008516B6"/>
    <w:rsid w:val="008519A1"/>
    <w:rsid w:val="0085258A"/>
    <w:rsid w:val="0085287D"/>
    <w:rsid w:val="00852DF0"/>
    <w:rsid w:val="00852E9B"/>
    <w:rsid w:val="0085383A"/>
    <w:rsid w:val="00854B69"/>
    <w:rsid w:val="0085679F"/>
    <w:rsid w:val="00857DC4"/>
    <w:rsid w:val="00861832"/>
    <w:rsid w:val="008618B0"/>
    <w:rsid w:val="00861F16"/>
    <w:rsid w:val="0086233E"/>
    <w:rsid w:val="00862366"/>
    <w:rsid w:val="00864042"/>
    <w:rsid w:val="0086417D"/>
    <w:rsid w:val="00864345"/>
    <w:rsid w:val="008646EB"/>
    <w:rsid w:val="008646F4"/>
    <w:rsid w:val="008659DE"/>
    <w:rsid w:val="008663EE"/>
    <w:rsid w:val="0086655F"/>
    <w:rsid w:val="00871FE8"/>
    <w:rsid w:val="0087240F"/>
    <w:rsid w:val="0087281F"/>
    <w:rsid w:val="00872D4A"/>
    <w:rsid w:val="00872F3C"/>
    <w:rsid w:val="008736F8"/>
    <w:rsid w:val="008744E2"/>
    <w:rsid w:val="008758F9"/>
    <w:rsid w:val="00875954"/>
    <w:rsid w:val="00875F80"/>
    <w:rsid w:val="0087677D"/>
    <w:rsid w:val="008773BC"/>
    <w:rsid w:val="008774AB"/>
    <w:rsid w:val="008776B1"/>
    <w:rsid w:val="00877915"/>
    <w:rsid w:val="00877B42"/>
    <w:rsid w:val="00880549"/>
    <w:rsid w:val="00882505"/>
    <w:rsid w:val="008827AC"/>
    <w:rsid w:val="008836AB"/>
    <w:rsid w:val="00883902"/>
    <w:rsid w:val="008850CC"/>
    <w:rsid w:val="008851A3"/>
    <w:rsid w:val="0088539B"/>
    <w:rsid w:val="008855E2"/>
    <w:rsid w:val="00885AE3"/>
    <w:rsid w:val="00886F47"/>
    <w:rsid w:val="00890016"/>
    <w:rsid w:val="008901FA"/>
    <w:rsid w:val="00891569"/>
    <w:rsid w:val="00891A28"/>
    <w:rsid w:val="00893B15"/>
    <w:rsid w:val="00895149"/>
    <w:rsid w:val="0089561E"/>
    <w:rsid w:val="0089660A"/>
    <w:rsid w:val="00896E6D"/>
    <w:rsid w:val="008973C1"/>
    <w:rsid w:val="0089777E"/>
    <w:rsid w:val="008A0ABE"/>
    <w:rsid w:val="008A1889"/>
    <w:rsid w:val="008A1C9D"/>
    <w:rsid w:val="008A203D"/>
    <w:rsid w:val="008A2E12"/>
    <w:rsid w:val="008A379F"/>
    <w:rsid w:val="008A3D73"/>
    <w:rsid w:val="008A4F0F"/>
    <w:rsid w:val="008A4F1E"/>
    <w:rsid w:val="008A5E2E"/>
    <w:rsid w:val="008A5FD3"/>
    <w:rsid w:val="008A69E7"/>
    <w:rsid w:val="008A73DE"/>
    <w:rsid w:val="008A74F8"/>
    <w:rsid w:val="008A77DB"/>
    <w:rsid w:val="008A7E77"/>
    <w:rsid w:val="008B059D"/>
    <w:rsid w:val="008B05E2"/>
    <w:rsid w:val="008B0FEE"/>
    <w:rsid w:val="008B1449"/>
    <w:rsid w:val="008B16BD"/>
    <w:rsid w:val="008B1794"/>
    <w:rsid w:val="008B17CF"/>
    <w:rsid w:val="008B1C1A"/>
    <w:rsid w:val="008B1FFB"/>
    <w:rsid w:val="008B3519"/>
    <w:rsid w:val="008B352D"/>
    <w:rsid w:val="008B39A2"/>
    <w:rsid w:val="008B44CF"/>
    <w:rsid w:val="008B4813"/>
    <w:rsid w:val="008B518D"/>
    <w:rsid w:val="008B55D1"/>
    <w:rsid w:val="008B55E0"/>
    <w:rsid w:val="008B5D94"/>
    <w:rsid w:val="008B620B"/>
    <w:rsid w:val="008B7AE5"/>
    <w:rsid w:val="008C00C6"/>
    <w:rsid w:val="008C1934"/>
    <w:rsid w:val="008C1DB9"/>
    <w:rsid w:val="008C1EC5"/>
    <w:rsid w:val="008C2459"/>
    <w:rsid w:val="008C31AC"/>
    <w:rsid w:val="008C4E61"/>
    <w:rsid w:val="008C549B"/>
    <w:rsid w:val="008C5E5C"/>
    <w:rsid w:val="008C5F5C"/>
    <w:rsid w:val="008C60D5"/>
    <w:rsid w:val="008C66FC"/>
    <w:rsid w:val="008C6AF3"/>
    <w:rsid w:val="008C70E3"/>
    <w:rsid w:val="008D076F"/>
    <w:rsid w:val="008D0EEF"/>
    <w:rsid w:val="008D1010"/>
    <w:rsid w:val="008D12E9"/>
    <w:rsid w:val="008D1764"/>
    <w:rsid w:val="008D2CBB"/>
    <w:rsid w:val="008D354A"/>
    <w:rsid w:val="008D37A3"/>
    <w:rsid w:val="008D4C8F"/>
    <w:rsid w:val="008D4E20"/>
    <w:rsid w:val="008D5781"/>
    <w:rsid w:val="008D6884"/>
    <w:rsid w:val="008D75F0"/>
    <w:rsid w:val="008D773A"/>
    <w:rsid w:val="008E0B05"/>
    <w:rsid w:val="008E1966"/>
    <w:rsid w:val="008E2596"/>
    <w:rsid w:val="008E417C"/>
    <w:rsid w:val="008E53E3"/>
    <w:rsid w:val="008E681E"/>
    <w:rsid w:val="008E7DEF"/>
    <w:rsid w:val="008E7E92"/>
    <w:rsid w:val="008F0A64"/>
    <w:rsid w:val="008F0AC7"/>
    <w:rsid w:val="008F175B"/>
    <w:rsid w:val="008F2425"/>
    <w:rsid w:val="008F28AC"/>
    <w:rsid w:val="008F332A"/>
    <w:rsid w:val="008F3426"/>
    <w:rsid w:val="008F3BE0"/>
    <w:rsid w:val="008F3CCE"/>
    <w:rsid w:val="008F5232"/>
    <w:rsid w:val="008F5DBF"/>
    <w:rsid w:val="008F6472"/>
    <w:rsid w:val="008F7231"/>
    <w:rsid w:val="008F7389"/>
    <w:rsid w:val="008F78F7"/>
    <w:rsid w:val="008F78FB"/>
    <w:rsid w:val="008F7A70"/>
    <w:rsid w:val="009001EF"/>
    <w:rsid w:val="009006F5"/>
    <w:rsid w:val="00902161"/>
    <w:rsid w:val="009023BB"/>
    <w:rsid w:val="00902A2C"/>
    <w:rsid w:val="009032C3"/>
    <w:rsid w:val="009036BE"/>
    <w:rsid w:val="00904B35"/>
    <w:rsid w:val="00904BAA"/>
    <w:rsid w:val="00904E4B"/>
    <w:rsid w:val="00907256"/>
    <w:rsid w:val="00907C1D"/>
    <w:rsid w:val="00907C5D"/>
    <w:rsid w:val="00910DDA"/>
    <w:rsid w:val="00910F16"/>
    <w:rsid w:val="0091192A"/>
    <w:rsid w:val="00912897"/>
    <w:rsid w:val="009137CB"/>
    <w:rsid w:val="00916CFF"/>
    <w:rsid w:val="00916DFC"/>
    <w:rsid w:val="0092084B"/>
    <w:rsid w:val="009218FE"/>
    <w:rsid w:val="00921CD6"/>
    <w:rsid w:val="0092478F"/>
    <w:rsid w:val="00924A6C"/>
    <w:rsid w:val="00924BF1"/>
    <w:rsid w:val="009254A3"/>
    <w:rsid w:val="00925BF9"/>
    <w:rsid w:val="0092619E"/>
    <w:rsid w:val="0092704F"/>
    <w:rsid w:val="0092717C"/>
    <w:rsid w:val="00927431"/>
    <w:rsid w:val="0093050F"/>
    <w:rsid w:val="0093190A"/>
    <w:rsid w:val="0093404E"/>
    <w:rsid w:val="0093447F"/>
    <w:rsid w:val="00934825"/>
    <w:rsid w:val="00934FB6"/>
    <w:rsid w:val="009356AB"/>
    <w:rsid w:val="009363B5"/>
    <w:rsid w:val="00936FAA"/>
    <w:rsid w:val="0093735F"/>
    <w:rsid w:val="00937D57"/>
    <w:rsid w:val="009402BE"/>
    <w:rsid w:val="00940B3A"/>
    <w:rsid w:val="00941E49"/>
    <w:rsid w:val="00941E62"/>
    <w:rsid w:val="0094253D"/>
    <w:rsid w:val="00943143"/>
    <w:rsid w:val="00943D2E"/>
    <w:rsid w:val="00944912"/>
    <w:rsid w:val="00945BFA"/>
    <w:rsid w:val="00951D00"/>
    <w:rsid w:val="0095294E"/>
    <w:rsid w:val="00952F7A"/>
    <w:rsid w:val="0095304C"/>
    <w:rsid w:val="009534DB"/>
    <w:rsid w:val="00953568"/>
    <w:rsid w:val="0095373C"/>
    <w:rsid w:val="00953FB9"/>
    <w:rsid w:val="00954BB5"/>
    <w:rsid w:val="00954F9E"/>
    <w:rsid w:val="00954FFD"/>
    <w:rsid w:val="00957164"/>
    <w:rsid w:val="009572BD"/>
    <w:rsid w:val="00960428"/>
    <w:rsid w:val="0096053A"/>
    <w:rsid w:val="0096076C"/>
    <w:rsid w:val="009609EF"/>
    <w:rsid w:val="0096105F"/>
    <w:rsid w:val="009611AA"/>
    <w:rsid w:val="009613A5"/>
    <w:rsid w:val="00961581"/>
    <w:rsid w:val="009618AA"/>
    <w:rsid w:val="00961A8F"/>
    <w:rsid w:val="0096221F"/>
    <w:rsid w:val="009632F8"/>
    <w:rsid w:val="00963EE7"/>
    <w:rsid w:val="00964E8E"/>
    <w:rsid w:val="00965E35"/>
    <w:rsid w:val="009661A9"/>
    <w:rsid w:val="009679F6"/>
    <w:rsid w:val="00970C4D"/>
    <w:rsid w:val="00970D70"/>
    <w:rsid w:val="00971CCC"/>
    <w:rsid w:val="00972020"/>
    <w:rsid w:val="00972728"/>
    <w:rsid w:val="009729AA"/>
    <w:rsid w:val="00973610"/>
    <w:rsid w:val="0097386E"/>
    <w:rsid w:val="00973DB2"/>
    <w:rsid w:val="009744FA"/>
    <w:rsid w:val="00974BDF"/>
    <w:rsid w:val="0097557D"/>
    <w:rsid w:val="00976CD4"/>
    <w:rsid w:val="00976DEA"/>
    <w:rsid w:val="009776C0"/>
    <w:rsid w:val="00977C5F"/>
    <w:rsid w:val="00981563"/>
    <w:rsid w:val="009815C9"/>
    <w:rsid w:val="00981C23"/>
    <w:rsid w:val="00981C65"/>
    <w:rsid w:val="0098213A"/>
    <w:rsid w:val="009841E3"/>
    <w:rsid w:val="00985A3E"/>
    <w:rsid w:val="00985F32"/>
    <w:rsid w:val="00986555"/>
    <w:rsid w:val="009865C4"/>
    <w:rsid w:val="00986660"/>
    <w:rsid w:val="009870AB"/>
    <w:rsid w:val="009873DD"/>
    <w:rsid w:val="00987429"/>
    <w:rsid w:val="009911C4"/>
    <w:rsid w:val="00991930"/>
    <w:rsid w:val="00992B93"/>
    <w:rsid w:val="009930B3"/>
    <w:rsid w:val="009935B9"/>
    <w:rsid w:val="00994051"/>
    <w:rsid w:val="00994961"/>
    <w:rsid w:val="00994B96"/>
    <w:rsid w:val="00995635"/>
    <w:rsid w:val="00995B7D"/>
    <w:rsid w:val="0099646B"/>
    <w:rsid w:val="00997B8C"/>
    <w:rsid w:val="009A0019"/>
    <w:rsid w:val="009A01F9"/>
    <w:rsid w:val="009A1376"/>
    <w:rsid w:val="009A13BC"/>
    <w:rsid w:val="009A1564"/>
    <w:rsid w:val="009A159A"/>
    <w:rsid w:val="009A1C4D"/>
    <w:rsid w:val="009A2652"/>
    <w:rsid w:val="009A355C"/>
    <w:rsid w:val="009A4348"/>
    <w:rsid w:val="009A552D"/>
    <w:rsid w:val="009A58DE"/>
    <w:rsid w:val="009A58E2"/>
    <w:rsid w:val="009A593F"/>
    <w:rsid w:val="009A64FF"/>
    <w:rsid w:val="009A6C0A"/>
    <w:rsid w:val="009A759A"/>
    <w:rsid w:val="009A78C1"/>
    <w:rsid w:val="009B0E90"/>
    <w:rsid w:val="009B22DD"/>
    <w:rsid w:val="009B23FF"/>
    <w:rsid w:val="009B2598"/>
    <w:rsid w:val="009B2928"/>
    <w:rsid w:val="009B2986"/>
    <w:rsid w:val="009B34ED"/>
    <w:rsid w:val="009B390B"/>
    <w:rsid w:val="009B3E9C"/>
    <w:rsid w:val="009B4080"/>
    <w:rsid w:val="009B5981"/>
    <w:rsid w:val="009B6002"/>
    <w:rsid w:val="009B6102"/>
    <w:rsid w:val="009B6489"/>
    <w:rsid w:val="009B6E0B"/>
    <w:rsid w:val="009B75F4"/>
    <w:rsid w:val="009B79BF"/>
    <w:rsid w:val="009C03B9"/>
    <w:rsid w:val="009C0DF8"/>
    <w:rsid w:val="009C205E"/>
    <w:rsid w:val="009C2490"/>
    <w:rsid w:val="009C31EF"/>
    <w:rsid w:val="009C391D"/>
    <w:rsid w:val="009C3BC3"/>
    <w:rsid w:val="009C3BD2"/>
    <w:rsid w:val="009C46F5"/>
    <w:rsid w:val="009C4755"/>
    <w:rsid w:val="009C5F56"/>
    <w:rsid w:val="009C66A7"/>
    <w:rsid w:val="009C696A"/>
    <w:rsid w:val="009C6AE9"/>
    <w:rsid w:val="009C740C"/>
    <w:rsid w:val="009D1565"/>
    <w:rsid w:val="009D1CF8"/>
    <w:rsid w:val="009D29F6"/>
    <w:rsid w:val="009D4449"/>
    <w:rsid w:val="009D4843"/>
    <w:rsid w:val="009D51F3"/>
    <w:rsid w:val="009D53AF"/>
    <w:rsid w:val="009D5797"/>
    <w:rsid w:val="009D6ACF"/>
    <w:rsid w:val="009D712A"/>
    <w:rsid w:val="009D72C7"/>
    <w:rsid w:val="009D72CC"/>
    <w:rsid w:val="009D7751"/>
    <w:rsid w:val="009E02CF"/>
    <w:rsid w:val="009E0ACD"/>
    <w:rsid w:val="009E0EFF"/>
    <w:rsid w:val="009E1C92"/>
    <w:rsid w:val="009E1FBE"/>
    <w:rsid w:val="009E275D"/>
    <w:rsid w:val="009E3037"/>
    <w:rsid w:val="009E3546"/>
    <w:rsid w:val="009E4B3B"/>
    <w:rsid w:val="009E54B1"/>
    <w:rsid w:val="009E54E3"/>
    <w:rsid w:val="009E6278"/>
    <w:rsid w:val="009E6FC9"/>
    <w:rsid w:val="009E7E5A"/>
    <w:rsid w:val="009F035F"/>
    <w:rsid w:val="009F13E7"/>
    <w:rsid w:val="009F2A9A"/>
    <w:rsid w:val="009F40A5"/>
    <w:rsid w:val="009F4767"/>
    <w:rsid w:val="009F4F80"/>
    <w:rsid w:val="009F5FFE"/>
    <w:rsid w:val="009F65D0"/>
    <w:rsid w:val="009F7CE3"/>
    <w:rsid w:val="009F7F56"/>
    <w:rsid w:val="00A00372"/>
    <w:rsid w:val="00A02075"/>
    <w:rsid w:val="00A02B0E"/>
    <w:rsid w:val="00A0303B"/>
    <w:rsid w:val="00A03C22"/>
    <w:rsid w:val="00A04904"/>
    <w:rsid w:val="00A04A10"/>
    <w:rsid w:val="00A06B92"/>
    <w:rsid w:val="00A06C2C"/>
    <w:rsid w:val="00A06CCC"/>
    <w:rsid w:val="00A06D1F"/>
    <w:rsid w:val="00A0730D"/>
    <w:rsid w:val="00A078D7"/>
    <w:rsid w:val="00A07E7D"/>
    <w:rsid w:val="00A10E0D"/>
    <w:rsid w:val="00A11770"/>
    <w:rsid w:val="00A11FAD"/>
    <w:rsid w:val="00A12103"/>
    <w:rsid w:val="00A126EF"/>
    <w:rsid w:val="00A13BBC"/>
    <w:rsid w:val="00A13D98"/>
    <w:rsid w:val="00A142BF"/>
    <w:rsid w:val="00A1471A"/>
    <w:rsid w:val="00A147A5"/>
    <w:rsid w:val="00A160DA"/>
    <w:rsid w:val="00A1665B"/>
    <w:rsid w:val="00A169CC"/>
    <w:rsid w:val="00A17E4A"/>
    <w:rsid w:val="00A200CE"/>
    <w:rsid w:val="00A20B4E"/>
    <w:rsid w:val="00A21CB7"/>
    <w:rsid w:val="00A21D21"/>
    <w:rsid w:val="00A2221A"/>
    <w:rsid w:val="00A22A34"/>
    <w:rsid w:val="00A230DE"/>
    <w:rsid w:val="00A233BC"/>
    <w:rsid w:val="00A23565"/>
    <w:rsid w:val="00A23962"/>
    <w:rsid w:val="00A23A85"/>
    <w:rsid w:val="00A25E1D"/>
    <w:rsid w:val="00A26212"/>
    <w:rsid w:val="00A263F8"/>
    <w:rsid w:val="00A30C10"/>
    <w:rsid w:val="00A31F4E"/>
    <w:rsid w:val="00A32356"/>
    <w:rsid w:val="00A329DE"/>
    <w:rsid w:val="00A32A5E"/>
    <w:rsid w:val="00A32F59"/>
    <w:rsid w:val="00A32F73"/>
    <w:rsid w:val="00A33A3D"/>
    <w:rsid w:val="00A35F76"/>
    <w:rsid w:val="00A36A67"/>
    <w:rsid w:val="00A36F16"/>
    <w:rsid w:val="00A405D6"/>
    <w:rsid w:val="00A40790"/>
    <w:rsid w:val="00A41749"/>
    <w:rsid w:val="00A429B6"/>
    <w:rsid w:val="00A42DF5"/>
    <w:rsid w:val="00A435D1"/>
    <w:rsid w:val="00A43CA5"/>
    <w:rsid w:val="00A43D29"/>
    <w:rsid w:val="00A4487C"/>
    <w:rsid w:val="00A44DA9"/>
    <w:rsid w:val="00A44F1C"/>
    <w:rsid w:val="00A46A3D"/>
    <w:rsid w:val="00A472A7"/>
    <w:rsid w:val="00A503D8"/>
    <w:rsid w:val="00A5059C"/>
    <w:rsid w:val="00A50B5C"/>
    <w:rsid w:val="00A52572"/>
    <w:rsid w:val="00A52CB8"/>
    <w:rsid w:val="00A530CA"/>
    <w:rsid w:val="00A54FB8"/>
    <w:rsid w:val="00A552D3"/>
    <w:rsid w:val="00A557AF"/>
    <w:rsid w:val="00A55988"/>
    <w:rsid w:val="00A5627E"/>
    <w:rsid w:val="00A568E4"/>
    <w:rsid w:val="00A57D5B"/>
    <w:rsid w:val="00A60A26"/>
    <w:rsid w:val="00A61273"/>
    <w:rsid w:val="00A62D3C"/>
    <w:rsid w:val="00A630F2"/>
    <w:rsid w:val="00A64668"/>
    <w:rsid w:val="00A65E3F"/>
    <w:rsid w:val="00A660C6"/>
    <w:rsid w:val="00A67A14"/>
    <w:rsid w:val="00A67A39"/>
    <w:rsid w:val="00A67E84"/>
    <w:rsid w:val="00A7007F"/>
    <w:rsid w:val="00A70843"/>
    <w:rsid w:val="00A70918"/>
    <w:rsid w:val="00A73466"/>
    <w:rsid w:val="00A737C1"/>
    <w:rsid w:val="00A73C04"/>
    <w:rsid w:val="00A74245"/>
    <w:rsid w:val="00A7469F"/>
    <w:rsid w:val="00A75E10"/>
    <w:rsid w:val="00A75EF8"/>
    <w:rsid w:val="00A77444"/>
    <w:rsid w:val="00A774A1"/>
    <w:rsid w:val="00A77D56"/>
    <w:rsid w:val="00A810F4"/>
    <w:rsid w:val="00A83220"/>
    <w:rsid w:val="00A832BD"/>
    <w:rsid w:val="00A83D0D"/>
    <w:rsid w:val="00A83F85"/>
    <w:rsid w:val="00A8404A"/>
    <w:rsid w:val="00A8417E"/>
    <w:rsid w:val="00A84BB1"/>
    <w:rsid w:val="00A850D6"/>
    <w:rsid w:val="00A856F6"/>
    <w:rsid w:val="00A85AC0"/>
    <w:rsid w:val="00A85AE0"/>
    <w:rsid w:val="00A86E38"/>
    <w:rsid w:val="00A86FD5"/>
    <w:rsid w:val="00A87480"/>
    <w:rsid w:val="00A87F22"/>
    <w:rsid w:val="00A908EC"/>
    <w:rsid w:val="00A90AB3"/>
    <w:rsid w:val="00A90BB9"/>
    <w:rsid w:val="00A90C4B"/>
    <w:rsid w:val="00A92E08"/>
    <w:rsid w:val="00A932D8"/>
    <w:rsid w:val="00A94740"/>
    <w:rsid w:val="00A950D6"/>
    <w:rsid w:val="00A95169"/>
    <w:rsid w:val="00A95D13"/>
    <w:rsid w:val="00A9662A"/>
    <w:rsid w:val="00A96976"/>
    <w:rsid w:val="00A96F3A"/>
    <w:rsid w:val="00A972E0"/>
    <w:rsid w:val="00AA00A8"/>
    <w:rsid w:val="00AA0A5E"/>
    <w:rsid w:val="00AA0B75"/>
    <w:rsid w:val="00AA1303"/>
    <w:rsid w:val="00AA1790"/>
    <w:rsid w:val="00AA1A09"/>
    <w:rsid w:val="00AA1A22"/>
    <w:rsid w:val="00AA23D1"/>
    <w:rsid w:val="00AA375B"/>
    <w:rsid w:val="00AA386E"/>
    <w:rsid w:val="00AA3C7C"/>
    <w:rsid w:val="00AA4C1A"/>
    <w:rsid w:val="00AA4F8E"/>
    <w:rsid w:val="00AA609B"/>
    <w:rsid w:val="00AB022C"/>
    <w:rsid w:val="00AB2C01"/>
    <w:rsid w:val="00AB325F"/>
    <w:rsid w:val="00AB45F9"/>
    <w:rsid w:val="00AB4A28"/>
    <w:rsid w:val="00AB4F02"/>
    <w:rsid w:val="00AB4FB6"/>
    <w:rsid w:val="00AB5916"/>
    <w:rsid w:val="00AB71BA"/>
    <w:rsid w:val="00AC08EE"/>
    <w:rsid w:val="00AC1358"/>
    <w:rsid w:val="00AC15B9"/>
    <w:rsid w:val="00AC1FB1"/>
    <w:rsid w:val="00AC31F8"/>
    <w:rsid w:val="00AC382B"/>
    <w:rsid w:val="00AC4041"/>
    <w:rsid w:val="00AC4D43"/>
    <w:rsid w:val="00AC4FA4"/>
    <w:rsid w:val="00AC5D74"/>
    <w:rsid w:val="00AC6310"/>
    <w:rsid w:val="00AC68BB"/>
    <w:rsid w:val="00AC6AAF"/>
    <w:rsid w:val="00AC6B14"/>
    <w:rsid w:val="00AC7A50"/>
    <w:rsid w:val="00AD04AE"/>
    <w:rsid w:val="00AD0F0F"/>
    <w:rsid w:val="00AD1255"/>
    <w:rsid w:val="00AD1C70"/>
    <w:rsid w:val="00AD2718"/>
    <w:rsid w:val="00AD336A"/>
    <w:rsid w:val="00AD349C"/>
    <w:rsid w:val="00AD3763"/>
    <w:rsid w:val="00AD4568"/>
    <w:rsid w:val="00AD587E"/>
    <w:rsid w:val="00AD601E"/>
    <w:rsid w:val="00AD6149"/>
    <w:rsid w:val="00AE01AA"/>
    <w:rsid w:val="00AE0A83"/>
    <w:rsid w:val="00AE1F5B"/>
    <w:rsid w:val="00AE2404"/>
    <w:rsid w:val="00AE3449"/>
    <w:rsid w:val="00AE4395"/>
    <w:rsid w:val="00AE4B36"/>
    <w:rsid w:val="00AE605B"/>
    <w:rsid w:val="00AE6226"/>
    <w:rsid w:val="00AE6229"/>
    <w:rsid w:val="00AE7566"/>
    <w:rsid w:val="00AF0010"/>
    <w:rsid w:val="00AF0122"/>
    <w:rsid w:val="00AF1ED9"/>
    <w:rsid w:val="00AF30F7"/>
    <w:rsid w:val="00AF37E1"/>
    <w:rsid w:val="00AF3811"/>
    <w:rsid w:val="00AF438B"/>
    <w:rsid w:val="00AF4C35"/>
    <w:rsid w:val="00AF5035"/>
    <w:rsid w:val="00AF5098"/>
    <w:rsid w:val="00AF550E"/>
    <w:rsid w:val="00AF640A"/>
    <w:rsid w:val="00AF67CC"/>
    <w:rsid w:val="00AF6927"/>
    <w:rsid w:val="00AF7FE2"/>
    <w:rsid w:val="00B00788"/>
    <w:rsid w:val="00B02EFA"/>
    <w:rsid w:val="00B03194"/>
    <w:rsid w:val="00B03F9A"/>
    <w:rsid w:val="00B04731"/>
    <w:rsid w:val="00B059F8"/>
    <w:rsid w:val="00B07ED2"/>
    <w:rsid w:val="00B116CC"/>
    <w:rsid w:val="00B117F6"/>
    <w:rsid w:val="00B13B0F"/>
    <w:rsid w:val="00B13FB9"/>
    <w:rsid w:val="00B1423A"/>
    <w:rsid w:val="00B1454B"/>
    <w:rsid w:val="00B14D29"/>
    <w:rsid w:val="00B14D61"/>
    <w:rsid w:val="00B14ED8"/>
    <w:rsid w:val="00B15218"/>
    <w:rsid w:val="00B15AED"/>
    <w:rsid w:val="00B16264"/>
    <w:rsid w:val="00B16294"/>
    <w:rsid w:val="00B16643"/>
    <w:rsid w:val="00B1688B"/>
    <w:rsid w:val="00B16BB2"/>
    <w:rsid w:val="00B172FF"/>
    <w:rsid w:val="00B17656"/>
    <w:rsid w:val="00B20FAE"/>
    <w:rsid w:val="00B21670"/>
    <w:rsid w:val="00B21951"/>
    <w:rsid w:val="00B24037"/>
    <w:rsid w:val="00B240DF"/>
    <w:rsid w:val="00B24F36"/>
    <w:rsid w:val="00B25556"/>
    <w:rsid w:val="00B26ECE"/>
    <w:rsid w:val="00B270DA"/>
    <w:rsid w:val="00B27FEE"/>
    <w:rsid w:val="00B30567"/>
    <w:rsid w:val="00B31C47"/>
    <w:rsid w:val="00B322E8"/>
    <w:rsid w:val="00B32B28"/>
    <w:rsid w:val="00B33109"/>
    <w:rsid w:val="00B3313F"/>
    <w:rsid w:val="00B335B2"/>
    <w:rsid w:val="00B33BCE"/>
    <w:rsid w:val="00B33D49"/>
    <w:rsid w:val="00B33FCF"/>
    <w:rsid w:val="00B34F66"/>
    <w:rsid w:val="00B35A3F"/>
    <w:rsid w:val="00B3617A"/>
    <w:rsid w:val="00B3694D"/>
    <w:rsid w:val="00B403DD"/>
    <w:rsid w:val="00B40BAD"/>
    <w:rsid w:val="00B40DDB"/>
    <w:rsid w:val="00B42369"/>
    <w:rsid w:val="00B426B8"/>
    <w:rsid w:val="00B4445A"/>
    <w:rsid w:val="00B44B2E"/>
    <w:rsid w:val="00B44F79"/>
    <w:rsid w:val="00B44FDE"/>
    <w:rsid w:val="00B451AD"/>
    <w:rsid w:val="00B4528C"/>
    <w:rsid w:val="00B45DC6"/>
    <w:rsid w:val="00B46C28"/>
    <w:rsid w:val="00B47645"/>
    <w:rsid w:val="00B50D47"/>
    <w:rsid w:val="00B51426"/>
    <w:rsid w:val="00B51F22"/>
    <w:rsid w:val="00B52615"/>
    <w:rsid w:val="00B52B36"/>
    <w:rsid w:val="00B52D79"/>
    <w:rsid w:val="00B53550"/>
    <w:rsid w:val="00B537D6"/>
    <w:rsid w:val="00B54341"/>
    <w:rsid w:val="00B546FB"/>
    <w:rsid w:val="00B54A5D"/>
    <w:rsid w:val="00B55103"/>
    <w:rsid w:val="00B55531"/>
    <w:rsid w:val="00B56A3F"/>
    <w:rsid w:val="00B5725F"/>
    <w:rsid w:val="00B57540"/>
    <w:rsid w:val="00B576B9"/>
    <w:rsid w:val="00B60248"/>
    <w:rsid w:val="00B61B6B"/>
    <w:rsid w:val="00B61C19"/>
    <w:rsid w:val="00B61C87"/>
    <w:rsid w:val="00B6259E"/>
    <w:rsid w:val="00B62B38"/>
    <w:rsid w:val="00B62C6D"/>
    <w:rsid w:val="00B6360F"/>
    <w:rsid w:val="00B648FE"/>
    <w:rsid w:val="00B64A8D"/>
    <w:rsid w:val="00B65A4F"/>
    <w:rsid w:val="00B665E0"/>
    <w:rsid w:val="00B66B2A"/>
    <w:rsid w:val="00B67626"/>
    <w:rsid w:val="00B70828"/>
    <w:rsid w:val="00B7243C"/>
    <w:rsid w:val="00B724B0"/>
    <w:rsid w:val="00B731D3"/>
    <w:rsid w:val="00B731F5"/>
    <w:rsid w:val="00B73234"/>
    <w:rsid w:val="00B739F5"/>
    <w:rsid w:val="00B74E0B"/>
    <w:rsid w:val="00B7679E"/>
    <w:rsid w:val="00B77203"/>
    <w:rsid w:val="00B77CF8"/>
    <w:rsid w:val="00B80098"/>
    <w:rsid w:val="00B80CAC"/>
    <w:rsid w:val="00B82AB7"/>
    <w:rsid w:val="00B83D0D"/>
    <w:rsid w:val="00B83EF0"/>
    <w:rsid w:val="00B844AE"/>
    <w:rsid w:val="00B8484B"/>
    <w:rsid w:val="00B857D9"/>
    <w:rsid w:val="00B86376"/>
    <w:rsid w:val="00B86CF7"/>
    <w:rsid w:val="00B8791C"/>
    <w:rsid w:val="00B87E61"/>
    <w:rsid w:val="00B90A7F"/>
    <w:rsid w:val="00B91319"/>
    <w:rsid w:val="00B9163A"/>
    <w:rsid w:val="00B9186D"/>
    <w:rsid w:val="00B933C6"/>
    <w:rsid w:val="00B93A6C"/>
    <w:rsid w:val="00B9434A"/>
    <w:rsid w:val="00B94F40"/>
    <w:rsid w:val="00B97BD0"/>
    <w:rsid w:val="00BA1733"/>
    <w:rsid w:val="00BA1950"/>
    <w:rsid w:val="00BA225B"/>
    <w:rsid w:val="00BA3099"/>
    <w:rsid w:val="00BA3889"/>
    <w:rsid w:val="00BA48C2"/>
    <w:rsid w:val="00BA56FA"/>
    <w:rsid w:val="00BA58D1"/>
    <w:rsid w:val="00BA6730"/>
    <w:rsid w:val="00BA6CD2"/>
    <w:rsid w:val="00BB01D8"/>
    <w:rsid w:val="00BB06E5"/>
    <w:rsid w:val="00BB0B36"/>
    <w:rsid w:val="00BB109B"/>
    <w:rsid w:val="00BB139B"/>
    <w:rsid w:val="00BB2200"/>
    <w:rsid w:val="00BB2231"/>
    <w:rsid w:val="00BB2EA7"/>
    <w:rsid w:val="00BB44E5"/>
    <w:rsid w:val="00BB4545"/>
    <w:rsid w:val="00BB506B"/>
    <w:rsid w:val="00BB759F"/>
    <w:rsid w:val="00BB7DA6"/>
    <w:rsid w:val="00BC0EFE"/>
    <w:rsid w:val="00BC0FB7"/>
    <w:rsid w:val="00BC12B1"/>
    <w:rsid w:val="00BC13FD"/>
    <w:rsid w:val="00BC1839"/>
    <w:rsid w:val="00BC1F02"/>
    <w:rsid w:val="00BC2D7D"/>
    <w:rsid w:val="00BC2F07"/>
    <w:rsid w:val="00BC3365"/>
    <w:rsid w:val="00BC51CC"/>
    <w:rsid w:val="00BC551D"/>
    <w:rsid w:val="00BC6290"/>
    <w:rsid w:val="00BC725C"/>
    <w:rsid w:val="00BD04C7"/>
    <w:rsid w:val="00BD05E4"/>
    <w:rsid w:val="00BD14EC"/>
    <w:rsid w:val="00BD2535"/>
    <w:rsid w:val="00BD5B46"/>
    <w:rsid w:val="00BD61F3"/>
    <w:rsid w:val="00BD620A"/>
    <w:rsid w:val="00BD763C"/>
    <w:rsid w:val="00BE17F5"/>
    <w:rsid w:val="00BE1C62"/>
    <w:rsid w:val="00BE2EFF"/>
    <w:rsid w:val="00BE2FCF"/>
    <w:rsid w:val="00BE45AD"/>
    <w:rsid w:val="00BE481A"/>
    <w:rsid w:val="00BE499E"/>
    <w:rsid w:val="00BE6431"/>
    <w:rsid w:val="00BE6B70"/>
    <w:rsid w:val="00BE7197"/>
    <w:rsid w:val="00BE7710"/>
    <w:rsid w:val="00BF0202"/>
    <w:rsid w:val="00BF0CCE"/>
    <w:rsid w:val="00BF11B6"/>
    <w:rsid w:val="00BF2288"/>
    <w:rsid w:val="00BF2805"/>
    <w:rsid w:val="00BF2947"/>
    <w:rsid w:val="00BF32A6"/>
    <w:rsid w:val="00BF4D9D"/>
    <w:rsid w:val="00BF4E24"/>
    <w:rsid w:val="00BF53D6"/>
    <w:rsid w:val="00BF59DA"/>
    <w:rsid w:val="00BF5A85"/>
    <w:rsid w:val="00BF5E45"/>
    <w:rsid w:val="00BF6913"/>
    <w:rsid w:val="00BF7347"/>
    <w:rsid w:val="00BF7623"/>
    <w:rsid w:val="00C00E3F"/>
    <w:rsid w:val="00C01A75"/>
    <w:rsid w:val="00C02517"/>
    <w:rsid w:val="00C02602"/>
    <w:rsid w:val="00C03C7A"/>
    <w:rsid w:val="00C05023"/>
    <w:rsid w:val="00C05C1D"/>
    <w:rsid w:val="00C05E68"/>
    <w:rsid w:val="00C05FFB"/>
    <w:rsid w:val="00C07270"/>
    <w:rsid w:val="00C07446"/>
    <w:rsid w:val="00C07E5A"/>
    <w:rsid w:val="00C07E7B"/>
    <w:rsid w:val="00C07FE0"/>
    <w:rsid w:val="00C10827"/>
    <w:rsid w:val="00C11E81"/>
    <w:rsid w:val="00C1334C"/>
    <w:rsid w:val="00C13AA6"/>
    <w:rsid w:val="00C14235"/>
    <w:rsid w:val="00C14C72"/>
    <w:rsid w:val="00C15036"/>
    <w:rsid w:val="00C15296"/>
    <w:rsid w:val="00C1529D"/>
    <w:rsid w:val="00C15B05"/>
    <w:rsid w:val="00C16D34"/>
    <w:rsid w:val="00C16FCE"/>
    <w:rsid w:val="00C173CD"/>
    <w:rsid w:val="00C215E3"/>
    <w:rsid w:val="00C218CF"/>
    <w:rsid w:val="00C21BFA"/>
    <w:rsid w:val="00C21F27"/>
    <w:rsid w:val="00C2284B"/>
    <w:rsid w:val="00C22AA7"/>
    <w:rsid w:val="00C2420A"/>
    <w:rsid w:val="00C248EE"/>
    <w:rsid w:val="00C249D2"/>
    <w:rsid w:val="00C2578B"/>
    <w:rsid w:val="00C26F72"/>
    <w:rsid w:val="00C276E1"/>
    <w:rsid w:val="00C309EF"/>
    <w:rsid w:val="00C30AAE"/>
    <w:rsid w:val="00C31AB4"/>
    <w:rsid w:val="00C327F3"/>
    <w:rsid w:val="00C32DED"/>
    <w:rsid w:val="00C33158"/>
    <w:rsid w:val="00C33572"/>
    <w:rsid w:val="00C3357F"/>
    <w:rsid w:val="00C33749"/>
    <w:rsid w:val="00C339FD"/>
    <w:rsid w:val="00C34D64"/>
    <w:rsid w:val="00C356F5"/>
    <w:rsid w:val="00C3628C"/>
    <w:rsid w:val="00C3649D"/>
    <w:rsid w:val="00C36545"/>
    <w:rsid w:val="00C36BEB"/>
    <w:rsid w:val="00C3794C"/>
    <w:rsid w:val="00C37956"/>
    <w:rsid w:val="00C37D46"/>
    <w:rsid w:val="00C37DFA"/>
    <w:rsid w:val="00C411DE"/>
    <w:rsid w:val="00C41707"/>
    <w:rsid w:val="00C441CC"/>
    <w:rsid w:val="00C44655"/>
    <w:rsid w:val="00C44B8E"/>
    <w:rsid w:val="00C465EF"/>
    <w:rsid w:val="00C46C9D"/>
    <w:rsid w:val="00C47B27"/>
    <w:rsid w:val="00C503C4"/>
    <w:rsid w:val="00C519E5"/>
    <w:rsid w:val="00C51F06"/>
    <w:rsid w:val="00C52036"/>
    <w:rsid w:val="00C5219C"/>
    <w:rsid w:val="00C5239B"/>
    <w:rsid w:val="00C52A3F"/>
    <w:rsid w:val="00C53472"/>
    <w:rsid w:val="00C53F22"/>
    <w:rsid w:val="00C54103"/>
    <w:rsid w:val="00C54290"/>
    <w:rsid w:val="00C5496E"/>
    <w:rsid w:val="00C54B8A"/>
    <w:rsid w:val="00C54BA3"/>
    <w:rsid w:val="00C561A9"/>
    <w:rsid w:val="00C57FE5"/>
    <w:rsid w:val="00C60369"/>
    <w:rsid w:val="00C61B9E"/>
    <w:rsid w:val="00C62510"/>
    <w:rsid w:val="00C646D3"/>
    <w:rsid w:val="00C64F83"/>
    <w:rsid w:val="00C653A2"/>
    <w:rsid w:val="00C659E8"/>
    <w:rsid w:val="00C66487"/>
    <w:rsid w:val="00C66B0E"/>
    <w:rsid w:val="00C67662"/>
    <w:rsid w:val="00C679DA"/>
    <w:rsid w:val="00C67E31"/>
    <w:rsid w:val="00C70BDA"/>
    <w:rsid w:val="00C711A3"/>
    <w:rsid w:val="00C71636"/>
    <w:rsid w:val="00C71C2E"/>
    <w:rsid w:val="00C71DD7"/>
    <w:rsid w:val="00C71F49"/>
    <w:rsid w:val="00C720F1"/>
    <w:rsid w:val="00C72345"/>
    <w:rsid w:val="00C7252E"/>
    <w:rsid w:val="00C725B5"/>
    <w:rsid w:val="00C72631"/>
    <w:rsid w:val="00C72CD2"/>
    <w:rsid w:val="00C73C58"/>
    <w:rsid w:val="00C754D0"/>
    <w:rsid w:val="00C75EED"/>
    <w:rsid w:val="00C760EC"/>
    <w:rsid w:val="00C77675"/>
    <w:rsid w:val="00C808CC"/>
    <w:rsid w:val="00C81488"/>
    <w:rsid w:val="00C816A0"/>
    <w:rsid w:val="00C81AEA"/>
    <w:rsid w:val="00C82759"/>
    <w:rsid w:val="00C829F7"/>
    <w:rsid w:val="00C82AAE"/>
    <w:rsid w:val="00C82EA0"/>
    <w:rsid w:val="00C8325B"/>
    <w:rsid w:val="00C84EFB"/>
    <w:rsid w:val="00C852E6"/>
    <w:rsid w:val="00C86BC8"/>
    <w:rsid w:val="00C86F53"/>
    <w:rsid w:val="00C87123"/>
    <w:rsid w:val="00C87EFC"/>
    <w:rsid w:val="00C87F16"/>
    <w:rsid w:val="00C90282"/>
    <w:rsid w:val="00C9178A"/>
    <w:rsid w:val="00C91CCC"/>
    <w:rsid w:val="00C91F48"/>
    <w:rsid w:val="00C92103"/>
    <w:rsid w:val="00C9248D"/>
    <w:rsid w:val="00C9283E"/>
    <w:rsid w:val="00C92880"/>
    <w:rsid w:val="00C92982"/>
    <w:rsid w:val="00C92F7D"/>
    <w:rsid w:val="00C93287"/>
    <w:rsid w:val="00C935CA"/>
    <w:rsid w:val="00C93AF2"/>
    <w:rsid w:val="00C94943"/>
    <w:rsid w:val="00C9537C"/>
    <w:rsid w:val="00C963AF"/>
    <w:rsid w:val="00C967EE"/>
    <w:rsid w:val="00C9780F"/>
    <w:rsid w:val="00C97970"/>
    <w:rsid w:val="00CA17B3"/>
    <w:rsid w:val="00CA1807"/>
    <w:rsid w:val="00CA184B"/>
    <w:rsid w:val="00CA2272"/>
    <w:rsid w:val="00CA4963"/>
    <w:rsid w:val="00CA4FE9"/>
    <w:rsid w:val="00CA548D"/>
    <w:rsid w:val="00CA5C19"/>
    <w:rsid w:val="00CA5E86"/>
    <w:rsid w:val="00CA66CE"/>
    <w:rsid w:val="00CA7957"/>
    <w:rsid w:val="00CB0008"/>
    <w:rsid w:val="00CB0C7E"/>
    <w:rsid w:val="00CB2801"/>
    <w:rsid w:val="00CB3F96"/>
    <w:rsid w:val="00CB459B"/>
    <w:rsid w:val="00CB4EC5"/>
    <w:rsid w:val="00CB54A0"/>
    <w:rsid w:val="00CB658F"/>
    <w:rsid w:val="00CB6BD1"/>
    <w:rsid w:val="00CC060E"/>
    <w:rsid w:val="00CC09C6"/>
    <w:rsid w:val="00CC1C47"/>
    <w:rsid w:val="00CC2EC5"/>
    <w:rsid w:val="00CC2F4F"/>
    <w:rsid w:val="00CC3470"/>
    <w:rsid w:val="00CC3966"/>
    <w:rsid w:val="00CC3E82"/>
    <w:rsid w:val="00CC413D"/>
    <w:rsid w:val="00CC4322"/>
    <w:rsid w:val="00CC44B3"/>
    <w:rsid w:val="00CC470B"/>
    <w:rsid w:val="00CC544B"/>
    <w:rsid w:val="00CC5542"/>
    <w:rsid w:val="00CC57B9"/>
    <w:rsid w:val="00CC6837"/>
    <w:rsid w:val="00CC705D"/>
    <w:rsid w:val="00CC7A0F"/>
    <w:rsid w:val="00CC7A4F"/>
    <w:rsid w:val="00CD1C67"/>
    <w:rsid w:val="00CD2DB1"/>
    <w:rsid w:val="00CD2EB1"/>
    <w:rsid w:val="00CD2FE0"/>
    <w:rsid w:val="00CD35AB"/>
    <w:rsid w:val="00CD387B"/>
    <w:rsid w:val="00CD38CD"/>
    <w:rsid w:val="00CD3D0C"/>
    <w:rsid w:val="00CD4244"/>
    <w:rsid w:val="00CD447A"/>
    <w:rsid w:val="00CD4A1A"/>
    <w:rsid w:val="00CD4CA6"/>
    <w:rsid w:val="00CD4ECF"/>
    <w:rsid w:val="00CD609A"/>
    <w:rsid w:val="00CD725D"/>
    <w:rsid w:val="00CD7499"/>
    <w:rsid w:val="00CE04D3"/>
    <w:rsid w:val="00CE05F6"/>
    <w:rsid w:val="00CE0826"/>
    <w:rsid w:val="00CE0A2C"/>
    <w:rsid w:val="00CE3B03"/>
    <w:rsid w:val="00CE3BCE"/>
    <w:rsid w:val="00CE44DC"/>
    <w:rsid w:val="00CE4AAA"/>
    <w:rsid w:val="00CE55A9"/>
    <w:rsid w:val="00CE584C"/>
    <w:rsid w:val="00CE5FEE"/>
    <w:rsid w:val="00CE6CD4"/>
    <w:rsid w:val="00CE71C4"/>
    <w:rsid w:val="00CF0296"/>
    <w:rsid w:val="00CF1B14"/>
    <w:rsid w:val="00CF2C94"/>
    <w:rsid w:val="00CF301B"/>
    <w:rsid w:val="00CF4228"/>
    <w:rsid w:val="00CF433B"/>
    <w:rsid w:val="00CF4FE5"/>
    <w:rsid w:val="00CF6F38"/>
    <w:rsid w:val="00D003EB"/>
    <w:rsid w:val="00D00AB4"/>
    <w:rsid w:val="00D011B7"/>
    <w:rsid w:val="00D0139E"/>
    <w:rsid w:val="00D038D6"/>
    <w:rsid w:val="00D04724"/>
    <w:rsid w:val="00D04BAC"/>
    <w:rsid w:val="00D04D14"/>
    <w:rsid w:val="00D04F4E"/>
    <w:rsid w:val="00D059F9"/>
    <w:rsid w:val="00D07CCB"/>
    <w:rsid w:val="00D101FB"/>
    <w:rsid w:val="00D10906"/>
    <w:rsid w:val="00D14197"/>
    <w:rsid w:val="00D144F5"/>
    <w:rsid w:val="00D160C7"/>
    <w:rsid w:val="00D167C5"/>
    <w:rsid w:val="00D1713B"/>
    <w:rsid w:val="00D17CAA"/>
    <w:rsid w:val="00D17E56"/>
    <w:rsid w:val="00D20BD3"/>
    <w:rsid w:val="00D20F91"/>
    <w:rsid w:val="00D2128E"/>
    <w:rsid w:val="00D2192F"/>
    <w:rsid w:val="00D21BBF"/>
    <w:rsid w:val="00D21C67"/>
    <w:rsid w:val="00D22F7A"/>
    <w:rsid w:val="00D231CC"/>
    <w:rsid w:val="00D23532"/>
    <w:rsid w:val="00D23833"/>
    <w:rsid w:val="00D239C5"/>
    <w:rsid w:val="00D23C66"/>
    <w:rsid w:val="00D2495F"/>
    <w:rsid w:val="00D25530"/>
    <w:rsid w:val="00D259A4"/>
    <w:rsid w:val="00D264A5"/>
    <w:rsid w:val="00D27A07"/>
    <w:rsid w:val="00D27BF3"/>
    <w:rsid w:val="00D309A6"/>
    <w:rsid w:val="00D31367"/>
    <w:rsid w:val="00D3334C"/>
    <w:rsid w:val="00D33783"/>
    <w:rsid w:val="00D348C5"/>
    <w:rsid w:val="00D3539D"/>
    <w:rsid w:val="00D364E3"/>
    <w:rsid w:val="00D37252"/>
    <w:rsid w:val="00D37542"/>
    <w:rsid w:val="00D37EAF"/>
    <w:rsid w:val="00D400CE"/>
    <w:rsid w:val="00D40FA4"/>
    <w:rsid w:val="00D4286E"/>
    <w:rsid w:val="00D42D24"/>
    <w:rsid w:val="00D436B7"/>
    <w:rsid w:val="00D43FF6"/>
    <w:rsid w:val="00D44494"/>
    <w:rsid w:val="00D44BE9"/>
    <w:rsid w:val="00D45717"/>
    <w:rsid w:val="00D45E17"/>
    <w:rsid w:val="00D470D0"/>
    <w:rsid w:val="00D47BC2"/>
    <w:rsid w:val="00D47D47"/>
    <w:rsid w:val="00D5019C"/>
    <w:rsid w:val="00D50F8E"/>
    <w:rsid w:val="00D517B8"/>
    <w:rsid w:val="00D51AFA"/>
    <w:rsid w:val="00D52534"/>
    <w:rsid w:val="00D52DDA"/>
    <w:rsid w:val="00D534E9"/>
    <w:rsid w:val="00D5417A"/>
    <w:rsid w:val="00D54684"/>
    <w:rsid w:val="00D55B8A"/>
    <w:rsid w:val="00D55BDB"/>
    <w:rsid w:val="00D5683F"/>
    <w:rsid w:val="00D572CB"/>
    <w:rsid w:val="00D57864"/>
    <w:rsid w:val="00D610A5"/>
    <w:rsid w:val="00D61FAA"/>
    <w:rsid w:val="00D643C4"/>
    <w:rsid w:val="00D645AB"/>
    <w:rsid w:val="00D65F2D"/>
    <w:rsid w:val="00D6631C"/>
    <w:rsid w:val="00D665ED"/>
    <w:rsid w:val="00D66826"/>
    <w:rsid w:val="00D671EA"/>
    <w:rsid w:val="00D6740A"/>
    <w:rsid w:val="00D67709"/>
    <w:rsid w:val="00D72312"/>
    <w:rsid w:val="00D7279C"/>
    <w:rsid w:val="00D74271"/>
    <w:rsid w:val="00D74E26"/>
    <w:rsid w:val="00D75094"/>
    <w:rsid w:val="00D754A1"/>
    <w:rsid w:val="00D7570E"/>
    <w:rsid w:val="00D75AA1"/>
    <w:rsid w:val="00D76443"/>
    <w:rsid w:val="00D776F4"/>
    <w:rsid w:val="00D77C6B"/>
    <w:rsid w:val="00D80838"/>
    <w:rsid w:val="00D80EB2"/>
    <w:rsid w:val="00D81796"/>
    <w:rsid w:val="00D82BAC"/>
    <w:rsid w:val="00D8342F"/>
    <w:rsid w:val="00D85B88"/>
    <w:rsid w:val="00D872FB"/>
    <w:rsid w:val="00D8736D"/>
    <w:rsid w:val="00D87460"/>
    <w:rsid w:val="00D87ACA"/>
    <w:rsid w:val="00D87CEC"/>
    <w:rsid w:val="00D87F18"/>
    <w:rsid w:val="00D9002B"/>
    <w:rsid w:val="00D9051B"/>
    <w:rsid w:val="00D90CFB"/>
    <w:rsid w:val="00D90EAD"/>
    <w:rsid w:val="00D91537"/>
    <w:rsid w:val="00D92B80"/>
    <w:rsid w:val="00D931F7"/>
    <w:rsid w:val="00D937BB"/>
    <w:rsid w:val="00D9432D"/>
    <w:rsid w:val="00D94C23"/>
    <w:rsid w:val="00D95816"/>
    <w:rsid w:val="00D95A3C"/>
    <w:rsid w:val="00D95E27"/>
    <w:rsid w:val="00D9600A"/>
    <w:rsid w:val="00D96054"/>
    <w:rsid w:val="00D97643"/>
    <w:rsid w:val="00DA0024"/>
    <w:rsid w:val="00DA0468"/>
    <w:rsid w:val="00DA1632"/>
    <w:rsid w:val="00DA219A"/>
    <w:rsid w:val="00DA225D"/>
    <w:rsid w:val="00DA2BC4"/>
    <w:rsid w:val="00DA2DFC"/>
    <w:rsid w:val="00DA3361"/>
    <w:rsid w:val="00DA33B0"/>
    <w:rsid w:val="00DA38CD"/>
    <w:rsid w:val="00DA4031"/>
    <w:rsid w:val="00DA45D8"/>
    <w:rsid w:val="00DA66A2"/>
    <w:rsid w:val="00DA67F2"/>
    <w:rsid w:val="00DA68F9"/>
    <w:rsid w:val="00DA734C"/>
    <w:rsid w:val="00DA79F4"/>
    <w:rsid w:val="00DB171C"/>
    <w:rsid w:val="00DB36F4"/>
    <w:rsid w:val="00DB3917"/>
    <w:rsid w:val="00DB55C5"/>
    <w:rsid w:val="00DB60EC"/>
    <w:rsid w:val="00DB6A71"/>
    <w:rsid w:val="00DB7ACC"/>
    <w:rsid w:val="00DC1106"/>
    <w:rsid w:val="00DC29BA"/>
    <w:rsid w:val="00DC3137"/>
    <w:rsid w:val="00DC51AA"/>
    <w:rsid w:val="00DC543D"/>
    <w:rsid w:val="00DC5CE7"/>
    <w:rsid w:val="00DC5EC3"/>
    <w:rsid w:val="00DC634B"/>
    <w:rsid w:val="00DC7885"/>
    <w:rsid w:val="00DD0685"/>
    <w:rsid w:val="00DD0F40"/>
    <w:rsid w:val="00DD1B1D"/>
    <w:rsid w:val="00DD2194"/>
    <w:rsid w:val="00DD24BE"/>
    <w:rsid w:val="00DD2508"/>
    <w:rsid w:val="00DD36B0"/>
    <w:rsid w:val="00DD3717"/>
    <w:rsid w:val="00DD3797"/>
    <w:rsid w:val="00DD3B59"/>
    <w:rsid w:val="00DD3E93"/>
    <w:rsid w:val="00DD4A3B"/>
    <w:rsid w:val="00DD4F2B"/>
    <w:rsid w:val="00DD4FF7"/>
    <w:rsid w:val="00DD52D0"/>
    <w:rsid w:val="00DD717D"/>
    <w:rsid w:val="00DE0BBC"/>
    <w:rsid w:val="00DE158F"/>
    <w:rsid w:val="00DE1BE8"/>
    <w:rsid w:val="00DE2189"/>
    <w:rsid w:val="00DE287A"/>
    <w:rsid w:val="00DE2D1B"/>
    <w:rsid w:val="00DE3293"/>
    <w:rsid w:val="00DE5F76"/>
    <w:rsid w:val="00DE603C"/>
    <w:rsid w:val="00DE66E0"/>
    <w:rsid w:val="00DE67C4"/>
    <w:rsid w:val="00DE6D11"/>
    <w:rsid w:val="00DE7396"/>
    <w:rsid w:val="00DE770D"/>
    <w:rsid w:val="00DE7762"/>
    <w:rsid w:val="00DE7FEA"/>
    <w:rsid w:val="00DF0660"/>
    <w:rsid w:val="00DF0C69"/>
    <w:rsid w:val="00DF17AE"/>
    <w:rsid w:val="00DF1EF1"/>
    <w:rsid w:val="00DF1F97"/>
    <w:rsid w:val="00DF1F9C"/>
    <w:rsid w:val="00DF3C53"/>
    <w:rsid w:val="00DF3F14"/>
    <w:rsid w:val="00DF3F2C"/>
    <w:rsid w:val="00DF519E"/>
    <w:rsid w:val="00DF5AB6"/>
    <w:rsid w:val="00DF6DC1"/>
    <w:rsid w:val="00E0042B"/>
    <w:rsid w:val="00E0156B"/>
    <w:rsid w:val="00E0191C"/>
    <w:rsid w:val="00E01B75"/>
    <w:rsid w:val="00E01D52"/>
    <w:rsid w:val="00E01E21"/>
    <w:rsid w:val="00E03934"/>
    <w:rsid w:val="00E0395D"/>
    <w:rsid w:val="00E03B7E"/>
    <w:rsid w:val="00E0436E"/>
    <w:rsid w:val="00E04952"/>
    <w:rsid w:val="00E06AF2"/>
    <w:rsid w:val="00E06F34"/>
    <w:rsid w:val="00E10763"/>
    <w:rsid w:val="00E1078D"/>
    <w:rsid w:val="00E1152F"/>
    <w:rsid w:val="00E11866"/>
    <w:rsid w:val="00E11B2A"/>
    <w:rsid w:val="00E1209E"/>
    <w:rsid w:val="00E121A5"/>
    <w:rsid w:val="00E131AB"/>
    <w:rsid w:val="00E1736A"/>
    <w:rsid w:val="00E173A2"/>
    <w:rsid w:val="00E17811"/>
    <w:rsid w:val="00E21211"/>
    <w:rsid w:val="00E21758"/>
    <w:rsid w:val="00E22A4E"/>
    <w:rsid w:val="00E22E25"/>
    <w:rsid w:val="00E23A85"/>
    <w:rsid w:val="00E248C7"/>
    <w:rsid w:val="00E250E3"/>
    <w:rsid w:val="00E25815"/>
    <w:rsid w:val="00E269DD"/>
    <w:rsid w:val="00E26BFE"/>
    <w:rsid w:val="00E274DF"/>
    <w:rsid w:val="00E302AE"/>
    <w:rsid w:val="00E324E4"/>
    <w:rsid w:val="00E33898"/>
    <w:rsid w:val="00E3399F"/>
    <w:rsid w:val="00E33FE3"/>
    <w:rsid w:val="00E345AB"/>
    <w:rsid w:val="00E34E91"/>
    <w:rsid w:val="00E35169"/>
    <w:rsid w:val="00E3528E"/>
    <w:rsid w:val="00E35F58"/>
    <w:rsid w:val="00E3616C"/>
    <w:rsid w:val="00E36937"/>
    <w:rsid w:val="00E36BF7"/>
    <w:rsid w:val="00E37BBC"/>
    <w:rsid w:val="00E40045"/>
    <w:rsid w:val="00E419B3"/>
    <w:rsid w:val="00E425ED"/>
    <w:rsid w:val="00E426EE"/>
    <w:rsid w:val="00E427D9"/>
    <w:rsid w:val="00E430D8"/>
    <w:rsid w:val="00E43C2B"/>
    <w:rsid w:val="00E441A8"/>
    <w:rsid w:val="00E442CF"/>
    <w:rsid w:val="00E445B8"/>
    <w:rsid w:val="00E446FC"/>
    <w:rsid w:val="00E46632"/>
    <w:rsid w:val="00E46FEE"/>
    <w:rsid w:val="00E503D0"/>
    <w:rsid w:val="00E505BC"/>
    <w:rsid w:val="00E507B3"/>
    <w:rsid w:val="00E50F46"/>
    <w:rsid w:val="00E51440"/>
    <w:rsid w:val="00E532D1"/>
    <w:rsid w:val="00E53736"/>
    <w:rsid w:val="00E5414A"/>
    <w:rsid w:val="00E54390"/>
    <w:rsid w:val="00E55B03"/>
    <w:rsid w:val="00E55C3B"/>
    <w:rsid w:val="00E55C41"/>
    <w:rsid w:val="00E565E4"/>
    <w:rsid w:val="00E573D2"/>
    <w:rsid w:val="00E579D4"/>
    <w:rsid w:val="00E60504"/>
    <w:rsid w:val="00E60B6B"/>
    <w:rsid w:val="00E61380"/>
    <w:rsid w:val="00E6158A"/>
    <w:rsid w:val="00E61F7C"/>
    <w:rsid w:val="00E6217C"/>
    <w:rsid w:val="00E625AA"/>
    <w:rsid w:val="00E626C9"/>
    <w:rsid w:val="00E62CDC"/>
    <w:rsid w:val="00E63747"/>
    <w:rsid w:val="00E64A85"/>
    <w:rsid w:val="00E65100"/>
    <w:rsid w:val="00E66869"/>
    <w:rsid w:val="00E66D35"/>
    <w:rsid w:val="00E67B45"/>
    <w:rsid w:val="00E67EEE"/>
    <w:rsid w:val="00E70AA7"/>
    <w:rsid w:val="00E71917"/>
    <w:rsid w:val="00E7372D"/>
    <w:rsid w:val="00E73B9D"/>
    <w:rsid w:val="00E7431E"/>
    <w:rsid w:val="00E74D61"/>
    <w:rsid w:val="00E764C1"/>
    <w:rsid w:val="00E767E4"/>
    <w:rsid w:val="00E770AF"/>
    <w:rsid w:val="00E777D7"/>
    <w:rsid w:val="00E77D56"/>
    <w:rsid w:val="00E77ECD"/>
    <w:rsid w:val="00E808CC"/>
    <w:rsid w:val="00E81924"/>
    <w:rsid w:val="00E81F80"/>
    <w:rsid w:val="00E82DDF"/>
    <w:rsid w:val="00E83329"/>
    <w:rsid w:val="00E83441"/>
    <w:rsid w:val="00E83934"/>
    <w:rsid w:val="00E83E7C"/>
    <w:rsid w:val="00E84DD2"/>
    <w:rsid w:val="00E85586"/>
    <w:rsid w:val="00E859CD"/>
    <w:rsid w:val="00E85ADA"/>
    <w:rsid w:val="00E85E87"/>
    <w:rsid w:val="00E86269"/>
    <w:rsid w:val="00E866A4"/>
    <w:rsid w:val="00E86B22"/>
    <w:rsid w:val="00E86E58"/>
    <w:rsid w:val="00E874E0"/>
    <w:rsid w:val="00E87863"/>
    <w:rsid w:val="00E87C56"/>
    <w:rsid w:val="00E87DAE"/>
    <w:rsid w:val="00E9013E"/>
    <w:rsid w:val="00E9015A"/>
    <w:rsid w:val="00E905B1"/>
    <w:rsid w:val="00E91A24"/>
    <w:rsid w:val="00E91B93"/>
    <w:rsid w:val="00E938C5"/>
    <w:rsid w:val="00E93C9E"/>
    <w:rsid w:val="00E93D5D"/>
    <w:rsid w:val="00E94BAA"/>
    <w:rsid w:val="00E95478"/>
    <w:rsid w:val="00E96468"/>
    <w:rsid w:val="00E9759C"/>
    <w:rsid w:val="00E97A24"/>
    <w:rsid w:val="00EA000C"/>
    <w:rsid w:val="00EA0AD5"/>
    <w:rsid w:val="00EA11A9"/>
    <w:rsid w:val="00EA1396"/>
    <w:rsid w:val="00EA1C31"/>
    <w:rsid w:val="00EA2432"/>
    <w:rsid w:val="00EA289B"/>
    <w:rsid w:val="00EA2958"/>
    <w:rsid w:val="00EA3611"/>
    <w:rsid w:val="00EA3720"/>
    <w:rsid w:val="00EA3EAF"/>
    <w:rsid w:val="00EA4703"/>
    <w:rsid w:val="00EA4725"/>
    <w:rsid w:val="00EA489E"/>
    <w:rsid w:val="00EA516A"/>
    <w:rsid w:val="00EA55D5"/>
    <w:rsid w:val="00EA56D3"/>
    <w:rsid w:val="00EA5A4F"/>
    <w:rsid w:val="00EA742D"/>
    <w:rsid w:val="00EA7AC6"/>
    <w:rsid w:val="00EB0804"/>
    <w:rsid w:val="00EB0B84"/>
    <w:rsid w:val="00EB0B8E"/>
    <w:rsid w:val="00EB11EB"/>
    <w:rsid w:val="00EB1406"/>
    <w:rsid w:val="00EB145E"/>
    <w:rsid w:val="00EB1A58"/>
    <w:rsid w:val="00EB1AC2"/>
    <w:rsid w:val="00EB1ADB"/>
    <w:rsid w:val="00EB1B73"/>
    <w:rsid w:val="00EB2113"/>
    <w:rsid w:val="00EB3DA5"/>
    <w:rsid w:val="00EB6102"/>
    <w:rsid w:val="00EB667F"/>
    <w:rsid w:val="00EB6C3A"/>
    <w:rsid w:val="00EB75C4"/>
    <w:rsid w:val="00EB76A8"/>
    <w:rsid w:val="00EB7E5D"/>
    <w:rsid w:val="00EC067E"/>
    <w:rsid w:val="00EC0CFF"/>
    <w:rsid w:val="00EC10A6"/>
    <w:rsid w:val="00EC4219"/>
    <w:rsid w:val="00EC421D"/>
    <w:rsid w:val="00EC4564"/>
    <w:rsid w:val="00EC50A3"/>
    <w:rsid w:val="00EC67E4"/>
    <w:rsid w:val="00EC7500"/>
    <w:rsid w:val="00EC7EEA"/>
    <w:rsid w:val="00ED00BC"/>
    <w:rsid w:val="00ED0C56"/>
    <w:rsid w:val="00ED0E13"/>
    <w:rsid w:val="00ED12F4"/>
    <w:rsid w:val="00ED17E9"/>
    <w:rsid w:val="00ED28F8"/>
    <w:rsid w:val="00ED38B0"/>
    <w:rsid w:val="00ED3983"/>
    <w:rsid w:val="00ED4510"/>
    <w:rsid w:val="00ED4FF3"/>
    <w:rsid w:val="00ED5552"/>
    <w:rsid w:val="00ED5558"/>
    <w:rsid w:val="00ED5AC4"/>
    <w:rsid w:val="00EE0530"/>
    <w:rsid w:val="00EE153A"/>
    <w:rsid w:val="00EE20E3"/>
    <w:rsid w:val="00EE2320"/>
    <w:rsid w:val="00EE2891"/>
    <w:rsid w:val="00EE2E05"/>
    <w:rsid w:val="00EE407D"/>
    <w:rsid w:val="00EE54B6"/>
    <w:rsid w:val="00EE73BE"/>
    <w:rsid w:val="00EF1039"/>
    <w:rsid w:val="00EF1184"/>
    <w:rsid w:val="00EF25C5"/>
    <w:rsid w:val="00EF2899"/>
    <w:rsid w:val="00EF35F8"/>
    <w:rsid w:val="00EF3B88"/>
    <w:rsid w:val="00EF4706"/>
    <w:rsid w:val="00EF539C"/>
    <w:rsid w:val="00EF6BFC"/>
    <w:rsid w:val="00EF79AE"/>
    <w:rsid w:val="00EF7E72"/>
    <w:rsid w:val="00F00B01"/>
    <w:rsid w:val="00F00C88"/>
    <w:rsid w:val="00F00DA3"/>
    <w:rsid w:val="00F01177"/>
    <w:rsid w:val="00F0167F"/>
    <w:rsid w:val="00F01E51"/>
    <w:rsid w:val="00F026CC"/>
    <w:rsid w:val="00F02DDB"/>
    <w:rsid w:val="00F0336F"/>
    <w:rsid w:val="00F03E3E"/>
    <w:rsid w:val="00F03F99"/>
    <w:rsid w:val="00F06392"/>
    <w:rsid w:val="00F0657A"/>
    <w:rsid w:val="00F100E9"/>
    <w:rsid w:val="00F103D8"/>
    <w:rsid w:val="00F10A6E"/>
    <w:rsid w:val="00F10C4D"/>
    <w:rsid w:val="00F113CE"/>
    <w:rsid w:val="00F11F62"/>
    <w:rsid w:val="00F14125"/>
    <w:rsid w:val="00F1461B"/>
    <w:rsid w:val="00F148F8"/>
    <w:rsid w:val="00F15717"/>
    <w:rsid w:val="00F1692E"/>
    <w:rsid w:val="00F1695A"/>
    <w:rsid w:val="00F16965"/>
    <w:rsid w:val="00F169E5"/>
    <w:rsid w:val="00F1725D"/>
    <w:rsid w:val="00F17A5C"/>
    <w:rsid w:val="00F21F6D"/>
    <w:rsid w:val="00F23604"/>
    <w:rsid w:val="00F23DD8"/>
    <w:rsid w:val="00F27483"/>
    <w:rsid w:val="00F3025F"/>
    <w:rsid w:val="00F30B6F"/>
    <w:rsid w:val="00F30FCE"/>
    <w:rsid w:val="00F31174"/>
    <w:rsid w:val="00F31B2C"/>
    <w:rsid w:val="00F32119"/>
    <w:rsid w:val="00F3364D"/>
    <w:rsid w:val="00F336D7"/>
    <w:rsid w:val="00F338CA"/>
    <w:rsid w:val="00F341C0"/>
    <w:rsid w:val="00F346B4"/>
    <w:rsid w:val="00F35102"/>
    <w:rsid w:val="00F35957"/>
    <w:rsid w:val="00F36444"/>
    <w:rsid w:val="00F369EC"/>
    <w:rsid w:val="00F37540"/>
    <w:rsid w:val="00F37647"/>
    <w:rsid w:val="00F377C4"/>
    <w:rsid w:val="00F37C46"/>
    <w:rsid w:val="00F40274"/>
    <w:rsid w:val="00F405F0"/>
    <w:rsid w:val="00F40F88"/>
    <w:rsid w:val="00F41D00"/>
    <w:rsid w:val="00F41FAE"/>
    <w:rsid w:val="00F4228E"/>
    <w:rsid w:val="00F42741"/>
    <w:rsid w:val="00F43898"/>
    <w:rsid w:val="00F438BA"/>
    <w:rsid w:val="00F43974"/>
    <w:rsid w:val="00F43AFE"/>
    <w:rsid w:val="00F43B57"/>
    <w:rsid w:val="00F441C9"/>
    <w:rsid w:val="00F4547E"/>
    <w:rsid w:val="00F454BB"/>
    <w:rsid w:val="00F4592D"/>
    <w:rsid w:val="00F469D1"/>
    <w:rsid w:val="00F46B85"/>
    <w:rsid w:val="00F506FB"/>
    <w:rsid w:val="00F50F4E"/>
    <w:rsid w:val="00F52417"/>
    <w:rsid w:val="00F527C0"/>
    <w:rsid w:val="00F527C7"/>
    <w:rsid w:val="00F529A7"/>
    <w:rsid w:val="00F5316C"/>
    <w:rsid w:val="00F5371A"/>
    <w:rsid w:val="00F53F08"/>
    <w:rsid w:val="00F5531A"/>
    <w:rsid w:val="00F55CAE"/>
    <w:rsid w:val="00F57125"/>
    <w:rsid w:val="00F57203"/>
    <w:rsid w:val="00F57259"/>
    <w:rsid w:val="00F57508"/>
    <w:rsid w:val="00F60C5A"/>
    <w:rsid w:val="00F6120B"/>
    <w:rsid w:val="00F62615"/>
    <w:rsid w:val="00F6345A"/>
    <w:rsid w:val="00F63520"/>
    <w:rsid w:val="00F65727"/>
    <w:rsid w:val="00F65778"/>
    <w:rsid w:val="00F65A55"/>
    <w:rsid w:val="00F6620E"/>
    <w:rsid w:val="00F662E2"/>
    <w:rsid w:val="00F66BC1"/>
    <w:rsid w:val="00F67665"/>
    <w:rsid w:val="00F67DE8"/>
    <w:rsid w:val="00F702F7"/>
    <w:rsid w:val="00F70986"/>
    <w:rsid w:val="00F70C4A"/>
    <w:rsid w:val="00F70CA4"/>
    <w:rsid w:val="00F73632"/>
    <w:rsid w:val="00F74250"/>
    <w:rsid w:val="00F752EF"/>
    <w:rsid w:val="00F756A6"/>
    <w:rsid w:val="00F75A3C"/>
    <w:rsid w:val="00F77228"/>
    <w:rsid w:val="00F772F9"/>
    <w:rsid w:val="00F8025C"/>
    <w:rsid w:val="00F80DFF"/>
    <w:rsid w:val="00F81726"/>
    <w:rsid w:val="00F81BE8"/>
    <w:rsid w:val="00F81D24"/>
    <w:rsid w:val="00F820DB"/>
    <w:rsid w:val="00F834A9"/>
    <w:rsid w:val="00F84149"/>
    <w:rsid w:val="00F8437D"/>
    <w:rsid w:val="00F8497C"/>
    <w:rsid w:val="00F84E5B"/>
    <w:rsid w:val="00F850B8"/>
    <w:rsid w:val="00F85CDB"/>
    <w:rsid w:val="00F87370"/>
    <w:rsid w:val="00F87596"/>
    <w:rsid w:val="00F8788D"/>
    <w:rsid w:val="00F879BB"/>
    <w:rsid w:val="00F90A04"/>
    <w:rsid w:val="00F92F69"/>
    <w:rsid w:val="00F935F4"/>
    <w:rsid w:val="00F9559D"/>
    <w:rsid w:val="00F95A83"/>
    <w:rsid w:val="00F963EA"/>
    <w:rsid w:val="00F97F00"/>
    <w:rsid w:val="00FA000B"/>
    <w:rsid w:val="00FA17BA"/>
    <w:rsid w:val="00FA2CC8"/>
    <w:rsid w:val="00FA3583"/>
    <w:rsid w:val="00FA4930"/>
    <w:rsid w:val="00FA56BC"/>
    <w:rsid w:val="00FB06B1"/>
    <w:rsid w:val="00FB0DC7"/>
    <w:rsid w:val="00FB10E3"/>
    <w:rsid w:val="00FB2DF4"/>
    <w:rsid w:val="00FB2E03"/>
    <w:rsid w:val="00FB46B6"/>
    <w:rsid w:val="00FB48FC"/>
    <w:rsid w:val="00FB4BC1"/>
    <w:rsid w:val="00FB4CE9"/>
    <w:rsid w:val="00FB5B5A"/>
    <w:rsid w:val="00FB5B9A"/>
    <w:rsid w:val="00FB6A04"/>
    <w:rsid w:val="00FC2ADD"/>
    <w:rsid w:val="00FC4047"/>
    <w:rsid w:val="00FC44C0"/>
    <w:rsid w:val="00FC4DBE"/>
    <w:rsid w:val="00FC58B1"/>
    <w:rsid w:val="00FC60E0"/>
    <w:rsid w:val="00FC60F3"/>
    <w:rsid w:val="00FC65CC"/>
    <w:rsid w:val="00FC74C9"/>
    <w:rsid w:val="00FC7701"/>
    <w:rsid w:val="00FC7AD2"/>
    <w:rsid w:val="00FC7C91"/>
    <w:rsid w:val="00FD0E25"/>
    <w:rsid w:val="00FD1DA5"/>
    <w:rsid w:val="00FD2735"/>
    <w:rsid w:val="00FD2831"/>
    <w:rsid w:val="00FD341F"/>
    <w:rsid w:val="00FD34CD"/>
    <w:rsid w:val="00FD38EA"/>
    <w:rsid w:val="00FD3911"/>
    <w:rsid w:val="00FD4D2A"/>
    <w:rsid w:val="00FD5186"/>
    <w:rsid w:val="00FD53A4"/>
    <w:rsid w:val="00FD540A"/>
    <w:rsid w:val="00FD70EC"/>
    <w:rsid w:val="00FD70FE"/>
    <w:rsid w:val="00FD74FA"/>
    <w:rsid w:val="00FE0901"/>
    <w:rsid w:val="00FE1F56"/>
    <w:rsid w:val="00FE2EBB"/>
    <w:rsid w:val="00FE4341"/>
    <w:rsid w:val="00FE4D27"/>
    <w:rsid w:val="00FE5620"/>
    <w:rsid w:val="00FE61AC"/>
    <w:rsid w:val="00FF0566"/>
    <w:rsid w:val="00FF166C"/>
    <w:rsid w:val="00FF1A19"/>
    <w:rsid w:val="00FF2AB1"/>
    <w:rsid w:val="00FF2D83"/>
    <w:rsid w:val="00FF321F"/>
    <w:rsid w:val="00FF3322"/>
    <w:rsid w:val="00FF4243"/>
    <w:rsid w:val="00FF5921"/>
    <w:rsid w:val="00FF5A8D"/>
    <w:rsid w:val="00FF5FF3"/>
    <w:rsid w:val="00FF77A5"/>
    <w:rsid w:val="00FF7BEB"/>
    <w:rsid w:val="01190A54"/>
    <w:rsid w:val="0153E758"/>
    <w:rsid w:val="0173B657"/>
    <w:rsid w:val="01D2616A"/>
    <w:rsid w:val="01DE4EDE"/>
    <w:rsid w:val="02005872"/>
    <w:rsid w:val="024EFF5E"/>
    <w:rsid w:val="02891E7C"/>
    <w:rsid w:val="02913AE0"/>
    <w:rsid w:val="02EFB7B9"/>
    <w:rsid w:val="034AF45C"/>
    <w:rsid w:val="036AE980"/>
    <w:rsid w:val="04111D2A"/>
    <w:rsid w:val="04DE85A7"/>
    <w:rsid w:val="04FDE88E"/>
    <w:rsid w:val="05453BEC"/>
    <w:rsid w:val="0545533B"/>
    <w:rsid w:val="05D3B71B"/>
    <w:rsid w:val="0668A9A1"/>
    <w:rsid w:val="06904336"/>
    <w:rsid w:val="06D72F5A"/>
    <w:rsid w:val="07046C6D"/>
    <w:rsid w:val="0716D9FE"/>
    <w:rsid w:val="0825BC1B"/>
    <w:rsid w:val="0840A0F1"/>
    <w:rsid w:val="0841965F"/>
    <w:rsid w:val="0879473A"/>
    <w:rsid w:val="087C0093"/>
    <w:rsid w:val="087E4F69"/>
    <w:rsid w:val="0893AF3F"/>
    <w:rsid w:val="090BBA9F"/>
    <w:rsid w:val="09520198"/>
    <w:rsid w:val="0A621760"/>
    <w:rsid w:val="0A64477E"/>
    <w:rsid w:val="0A78F5A1"/>
    <w:rsid w:val="0A91E286"/>
    <w:rsid w:val="0ADFC8A8"/>
    <w:rsid w:val="0AF5A817"/>
    <w:rsid w:val="0B4C9605"/>
    <w:rsid w:val="0B4EFEB5"/>
    <w:rsid w:val="0B69FA5B"/>
    <w:rsid w:val="0BE45FC7"/>
    <w:rsid w:val="0C05C46F"/>
    <w:rsid w:val="0CC9E585"/>
    <w:rsid w:val="0CE3FB5C"/>
    <w:rsid w:val="0D05318D"/>
    <w:rsid w:val="0D69CD9C"/>
    <w:rsid w:val="0D751A27"/>
    <w:rsid w:val="0DBF740A"/>
    <w:rsid w:val="0E23F326"/>
    <w:rsid w:val="0E6310F5"/>
    <w:rsid w:val="0E76325F"/>
    <w:rsid w:val="0E96A4FF"/>
    <w:rsid w:val="0EA9BAD6"/>
    <w:rsid w:val="0EF17685"/>
    <w:rsid w:val="0F15833E"/>
    <w:rsid w:val="0F8ED723"/>
    <w:rsid w:val="0FAB3B9A"/>
    <w:rsid w:val="0FC13223"/>
    <w:rsid w:val="10EF733F"/>
    <w:rsid w:val="10FD32E8"/>
    <w:rsid w:val="110F79F1"/>
    <w:rsid w:val="1126ECE9"/>
    <w:rsid w:val="11414F95"/>
    <w:rsid w:val="116C2E59"/>
    <w:rsid w:val="1189C2A6"/>
    <w:rsid w:val="11A60B16"/>
    <w:rsid w:val="11F0F871"/>
    <w:rsid w:val="120BC8C0"/>
    <w:rsid w:val="121BE4BF"/>
    <w:rsid w:val="1264D88F"/>
    <w:rsid w:val="12873D85"/>
    <w:rsid w:val="129F0563"/>
    <w:rsid w:val="12BA0289"/>
    <w:rsid w:val="12BF3B32"/>
    <w:rsid w:val="131556A1"/>
    <w:rsid w:val="13254B65"/>
    <w:rsid w:val="136D59B3"/>
    <w:rsid w:val="139E750C"/>
    <w:rsid w:val="13D13380"/>
    <w:rsid w:val="13F65DB3"/>
    <w:rsid w:val="141D68C0"/>
    <w:rsid w:val="14ACE863"/>
    <w:rsid w:val="14B7A599"/>
    <w:rsid w:val="14DB5B56"/>
    <w:rsid w:val="1552889B"/>
    <w:rsid w:val="15953008"/>
    <w:rsid w:val="160D6F41"/>
    <w:rsid w:val="16269BCD"/>
    <w:rsid w:val="1657ACDF"/>
    <w:rsid w:val="168EFEA2"/>
    <w:rsid w:val="169A95E1"/>
    <w:rsid w:val="17122B8D"/>
    <w:rsid w:val="173C88E8"/>
    <w:rsid w:val="176F2113"/>
    <w:rsid w:val="1779C680"/>
    <w:rsid w:val="180063DA"/>
    <w:rsid w:val="18F29D78"/>
    <w:rsid w:val="18F44920"/>
    <w:rsid w:val="190A7513"/>
    <w:rsid w:val="1914A9B2"/>
    <w:rsid w:val="19617981"/>
    <w:rsid w:val="1965C849"/>
    <w:rsid w:val="19FF88C8"/>
    <w:rsid w:val="1A5A1531"/>
    <w:rsid w:val="1B8E295E"/>
    <w:rsid w:val="1B96CEDD"/>
    <w:rsid w:val="1BF5EDB0"/>
    <w:rsid w:val="1C709645"/>
    <w:rsid w:val="1C77D330"/>
    <w:rsid w:val="1C80BB95"/>
    <w:rsid w:val="1C90FFA4"/>
    <w:rsid w:val="1CB1B020"/>
    <w:rsid w:val="1CDB18EE"/>
    <w:rsid w:val="1CE6A004"/>
    <w:rsid w:val="1D2403B6"/>
    <w:rsid w:val="1E457E4D"/>
    <w:rsid w:val="1E58F2AE"/>
    <w:rsid w:val="1E8BB70C"/>
    <w:rsid w:val="1EFA7E09"/>
    <w:rsid w:val="1F0BBEC6"/>
    <w:rsid w:val="1F3955FA"/>
    <w:rsid w:val="1FA9759F"/>
    <w:rsid w:val="1FD725E2"/>
    <w:rsid w:val="20614A15"/>
    <w:rsid w:val="2083373F"/>
    <w:rsid w:val="211E73DA"/>
    <w:rsid w:val="2183B27E"/>
    <w:rsid w:val="21C78DE2"/>
    <w:rsid w:val="21C860C1"/>
    <w:rsid w:val="223EA2CB"/>
    <w:rsid w:val="22982AB3"/>
    <w:rsid w:val="22A92C36"/>
    <w:rsid w:val="22D0F447"/>
    <w:rsid w:val="230AB305"/>
    <w:rsid w:val="2311FA18"/>
    <w:rsid w:val="23CE61AF"/>
    <w:rsid w:val="2469B56A"/>
    <w:rsid w:val="248D4F57"/>
    <w:rsid w:val="262F8586"/>
    <w:rsid w:val="26947EB5"/>
    <w:rsid w:val="269DFFD9"/>
    <w:rsid w:val="271FEC81"/>
    <w:rsid w:val="27290B99"/>
    <w:rsid w:val="279F679B"/>
    <w:rsid w:val="27F3B66C"/>
    <w:rsid w:val="2850EAE6"/>
    <w:rsid w:val="28896F45"/>
    <w:rsid w:val="28C13CAE"/>
    <w:rsid w:val="28CD2B06"/>
    <w:rsid w:val="291C56FB"/>
    <w:rsid w:val="293C7D98"/>
    <w:rsid w:val="293E12BC"/>
    <w:rsid w:val="29EED589"/>
    <w:rsid w:val="29FA0849"/>
    <w:rsid w:val="2BC900AE"/>
    <w:rsid w:val="2C2030FA"/>
    <w:rsid w:val="2C86A101"/>
    <w:rsid w:val="2CD88921"/>
    <w:rsid w:val="2D39DB69"/>
    <w:rsid w:val="2D99DD8D"/>
    <w:rsid w:val="2DBF99A7"/>
    <w:rsid w:val="2DED684D"/>
    <w:rsid w:val="2EE35B70"/>
    <w:rsid w:val="2F6B5208"/>
    <w:rsid w:val="2F81E01E"/>
    <w:rsid w:val="2FA975C3"/>
    <w:rsid w:val="2FBC4E6A"/>
    <w:rsid w:val="305CB106"/>
    <w:rsid w:val="308FBBD0"/>
    <w:rsid w:val="310378AD"/>
    <w:rsid w:val="3174603B"/>
    <w:rsid w:val="318723CF"/>
    <w:rsid w:val="31E99291"/>
    <w:rsid w:val="32718444"/>
    <w:rsid w:val="32980480"/>
    <w:rsid w:val="33840429"/>
    <w:rsid w:val="33B69E8D"/>
    <w:rsid w:val="33B6A1C7"/>
    <w:rsid w:val="34623582"/>
    <w:rsid w:val="34BC3D70"/>
    <w:rsid w:val="350010B6"/>
    <w:rsid w:val="353050FC"/>
    <w:rsid w:val="35A81616"/>
    <w:rsid w:val="35E9C9C9"/>
    <w:rsid w:val="36314BB9"/>
    <w:rsid w:val="36481FCE"/>
    <w:rsid w:val="375E4770"/>
    <w:rsid w:val="381F91B3"/>
    <w:rsid w:val="383512CA"/>
    <w:rsid w:val="3852F347"/>
    <w:rsid w:val="385B64A2"/>
    <w:rsid w:val="386FBDD5"/>
    <w:rsid w:val="38B42335"/>
    <w:rsid w:val="38D4B6BE"/>
    <w:rsid w:val="39CB0BD5"/>
    <w:rsid w:val="3A24640F"/>
    <w:rsid w:val="3A38F4CD"/>
    <w:rsid w:val="3AAAB58C"/>
    <w:rsid w:val="3AC6CC7F"/>
    <w:rsid w:val="3ADD4A78"/>
    <w:rsid w:val="3AF49636"/>
    <w:rsid w:val="3B35E3E0"/>
    <w:rsid w:val="3B531159"/>
    <w:rsid w:val="3B67699E"/>
    <w:rsid w:val="3BB7F0BC"/>
    <w:rsid w:val="3C6D45E9"/>
    <w:rsid w:val="3CDCD87F"/>
    <w:rsid w:val="3D33FEDD"/>
    <w:rsid w:val="3DA28051"/>
    <w:rsid w:val="3E2743F3"/>
    <w:rsid w:val="3E6F5105"/>
    <w:rsid w:val="3E78E814"/>
    <w:rsid w:val="3E8302F9"/>
    <w:rsid w:val="3F7F7F12"/>
    <w:rsid w:val="3FB93C56"/>
    <w:rsid w:val="401B8D66"/>
    <w:rsid w:val="4059ED96"/>
    <w:rsid w:val="405FEE65"/>
    <w:rsid w:val="40900F12"/>
    <w:rsid w:val="40A3FCB7"/>
    <w:rsid w:val="40DF9042"/>
    <w:rsid w:val="4116E14A"/>
    <w:rsid w:val="4208C85E"/>
    <w:rsid w:val="4222287D"/>
    <w:rsid w:val="424376F8"/>
    <w:rsid w:val="4293C633"/>
    <w:rsid w:val="42A14B78"/>
    <w:rsid w:val="42EFDDEF"/>
    <w:rsid w:val="42FFAB63"/>
    <w:rsid w:val="431E1312"/>
    <w:rsid w:val="43DF747D"/>
    <w:rsid w:val="43E85918"/>
    <w:rsid w:val="43F5F125"/>
    <w:rsid w:val="440D16E9"/>
    <w:rsid w:val="44E4FEB8"/>
    <w:rsid w:val="45047966"/>
    <w:rsid w:val="45769001"/>
    <w:rsid w:val="45825A6B"/>
    <w:rsid w:val="466BCCD3"/>
    <w:rsid w:val="470EAA72"/>
    <w:rsid w:val="4874AD56"/>
    <w:rsid w:val="4880371D"/>
    <w:rsid w:val="48A44756"/>
    <w:rsid w:val="48B9E31B"/>
    <w:rsid w:val="49329BCA"/>
    <w:rsid w:val="4A836FB1"/>
    <w:rsid w:val="4B485DA4"/>
    <w:rsid w:val="4B65A3AD"/>
    <w:rsid w:val="4C080CBF"/>
    <w:rsid w:val="4C779669"/>
    <w:rsid w:val="4C899035"/>
    <w:rsid w:val="4CE1E494"/>
    <w:rsid w:val="4DCEC783"/>
    <w:rsid w:val="4E851BE7"/>
    <w:rsid w:val="4E9C85D8"/>
    <w:rsid w:val="4EC62B58"/>
    <w:rsid w:val="4EFE47F2"/>
    <w:rsid w:val="4F930CB8"/>
    <w:rsid w:val="5000885A"/>
    <w:rsid w:val="505938A1"/>
    <w:rsid w:val="50E1D701"/>
    <w:rsid w:val="50E46368"/>
    <w:rsid w:val="50EF0CD8"/>
    <w:rsid w:val="51155EE0"/>
    <w:rsid w:val="51663A14"/>
    <w:rsid w:val="51B59365"/>
    <w:rsid w:val="520CA8D4"/>
    <w:rsid w:val="5233480D"/>
    <w:rsid w:val="5252E6A6"/>
    <w:rsid w:val="52B4B1E4"/>
    <w:rsid w:val="530E4443"/>
    <w:rsid w:val="534D273E"/>
    <w:rsid w:val="535E54B7"/>
    <w:rsid w:val="538CED0E"/>
    <w:rsid w:val="53C0A686"/>
    <w:rsid w:val="5491B301"/>
    <w:rsid w:val="551E658A"/>
    <w:rsid w:val="5522F06F"/>
    <w:rsid w:val="5541573F"/>
    <w:rsid w:val="55462CFF"/>
    <w:rsid w:val="557C140A"/>
    <w:rsid w:val="55CAEFF7"/>
    <w:rsid w:val="560CADBE"/>
    <w:rsid w:val="562AE86F"/>
    <w:rsid w:val="5648064D"/>
    <w:rsid w:val="564A430C"/>
    <w:rsid w:val="56C0A04F"/>
    <w:rsid w:val="56C885AA"/>
    <w:rsid w:val="56DB6AE7"/>
    <w:rsid w:val="57601818"/>
    <w:rsid w:val="57DC89EF"/>
    <w:rsid w:val="57E7F279"/>
    <w:rsid w:val="5852851C"/>
    <w:rsid w:val="585AACE3"/>
    <w:rsid w:val="58786B94"/>
    <w:rsid w:val="58F95BE6"/>
    <w:rsid w:val="59780095"/>
    <w:rsid w:val="59837540"/>
    <w:rsid w:val="5A48A73E"/>
    <w:rsid w:val="5A59B670"/>
    <w:rsid w:val="5A6B0ADD"/>
    <w:rsid w:val="5A9F7EAB"/>
    <w:rsid w:val="5ABDE5F7"/>
    <w:rsid w:val="5ABEF7E2"/>
    <w:rsid w:val="5AD43B51"/>
    <w:rsid w:val="5B10E68D"/>
    <w:rsid w:val="5B22D006"/>
    <w:rsid w:val="5B529256"/>
    <w:rsid w:val="5B5C379A"/>
    <w:rsid w:val="5B6B0B26"/>
    <w:rsid w:val="5BCC0383"/>
    <w:rsid w:val="5BE1B969"/>
    <w:rsid w:val="5C1D9EE8"/>
    <w:rsid w:val="5C24EDBD"/>
    <w:rsid w:val="5C461BCF"/>
    <w:rsid w:val="5CE3A125"/>
    <w:rsid w:val="5D328839"/>
    <w:rsid w:val="5D6AD3D1"/>
    <w:rsid w:val="5DA66231"/>
    <w:rsid w:val="5E7335A7"/>
    <w:rsid w:val="5E916109"/>
    <w:rsid w:val="5EC9467A"/>
    <w:rsid w:val="5F2F89D0"/>
    <w:rsid w:val="5FAAA79D"/>
    <w:rsid w:val="5FAC0D21"/>
    <w:rsid w:val="5FB004CA"/>
    <w:rsid w:val="5FD2399C"/>
    <w:rsid w:val="5FEBB7E5"/>
    <w:rsid w:val="6015BC74"/>
    <w:rsid w:val="60D602FB"/>
    <w:rsid w:val="61492947"/>
    <w:rsid w:val="61EBA0FA"/>
    <w:rsid w:val="62096F2B"/>
    <w:rsid w:val="622C8DCE"/>
    <w:rsid w:val="6256287E"/>
    <w:rsid w:val="625A4BEB"/>
    <w:rsid w:val="62A3BDDC"/>
    <w:rsid w:val="62AEDA36"/>
    <w:rsid w:val="6301DE2A"/>
    <w:rsid w:val="63CD4067"/>
    <w:rsid w:val="6407A231"/>
    <w:rsid w:val="641FF365"/>
    <w:rsid w:val="646C8914"/>
    <w:rsid w:val="64B972AC"/>
    <w:rsid w:val="64F575C5"/>
    <w:rsid w:val="6508FD50"/>
    <w:rsid w:val="65A7543D"/>
    <w:rsid w:val="65C8EC28"/>
    <w:rsid w:val="660A39E7"/>
    <w:rsid w:val="6668B5FD"/>
    <w:rsid w:val="6734A65A"/>
    <w:rsid w:val="67948FE9"/>
    <w:rsid w:val="6811AB4D"/>
    <w:rsid w:val="6840C4C3"/>
    <w:rsid w:val="689B0CC3"/>
    <w:rsid w:val="69093D29"/>
    <w:rsid w:val="691EB694"/>
    <w:rsid w:val="692FCAF4"/>
    <w:rsid w:val="6A2AC8EC"/>
    <w:rsid w:val="6A47C0EE"/>
    <w:rsid w:val="6A91512B"/>
    <w:rsid w:val="6ABA8035"/>
    <w:rsid w:val="6B1B7251"/>
    <w:rsid w:val="6B53847E"/>
    <w:rsid w:val="6B6305BA"/>
    <w:rsid w:val="6B8B67EE"/>
    <w:rsid w:val="6BEA67BF"/>
    <w:rsid w:val="6BECFD50"/>
    <w:rsid w:val="6C0B8225"/>
    <w:rsid w:val="6CD011DB"/>
    <w:rsid w:val="6CE76649"/>
    <w:rsid w:val="6D0A60C7"/>
    <w:rsid w:val="6D6EFD43"/>
    <w:rsid w:val="6D7A82C6"/>
    <w:rsid w:val="6DB74195"/>
    <w:rsid w:val="6DBBD279"/>
    <w:rsid w:val="6DC6BF90"/>
    <w:rsid w:val="6E502328"/>
    <w:rsid w:val="6EA3B2A1"/>
    <w:rsid w:val="6EAABB1F"/>
    <w:rsid w:val="6F21B30A"/>
    <w:rsid w:val="6F4A7DD1"/>
    <w:rsid w:val="6F85D658"/>
    <w:rsid w:val="6FB5FB87"/>
    <w:rsid w:val="6FBCCDB5"/>
    <w:rsid w:val="70892004"/>
    <w:rsid w:val="70968BF3"/>
    <w:rsid w:val="709D5ED0"/>
    <w:rsid w:val="70A3016A"/>
    <w:rsid w:val="713247E3"/>
    <w:rsid w:val="7141A77C"/>
    <w:rsid w:val="715E2EC2"/>
    <w:rsid w:val="71E6E179"/>
    <w:rsid w:val="721CB96E"/>
    <w:rsid w:val="724E0BF9"/>
    <w:rsid w:val="72EDB9B1"/>
    <w:rsid w:val="736E0B99"/>
    <w:rsid w:val="73D01FE7"/>
    <w:rsid w:val="74049E5F"/>
    <w:rsid w:val="74319C50"/>
    <w:rsid w:val="7459B5D6"/>
    <w:rsid w:val="747CA323"/>
    <w:rsid w:val="74B24374"/>
    <w:rsid w:val="74BF56E0"/>
    <w:rsid w:val="75195C6F"/>
    <w:rsid w:val="75231116"/>
    <w:rsid w:val="756ABAFB"/>
    <w:rsid w:val="75FDA0EB"/>
    <w:rsid w:val="7668F177"/>
    <w:rsid w:val="7672B802"/>
    <w:rsid w:val="7672D08C"/>
    <w:rsid w:val="771C80A1"/>
    <w:rsid w:val="78326CB9"/>
    <w:rsid w:val="78B68FF1"/>
    <w:rsid w:val="795E068D"/>
    <w:rsid w:val="79AE2541"/>
    <w:rsid w:val="79D68C2E"/>
    <w:rsid w:val="7A56A7F5"/>
    <w:rsid w:val="7A95CDD7"/>
    <w:rsid w:val="7AD842CD"/>
    <w:rsid w:val="7B43C6BA"/>
    <w:rsid w:val="7B6E6D3E"/>
    <w:rsid w:val="7B842973"/>
    <w:rsid w:val="7BE103DC"/>
    <w:rsid w:val="7C270CDD"/>
    <w:rsid w:val="7CAFBDD3"/>
    <w:rsid w:val="7CF3616F"/>
    <w:rsid w:val="7D95EC27"/>
    <w:rsid w:val="7DD693C9"/>
    <w:rsid w:val="7E6B6F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96688"/>
  <w15:chartTrackingRefBased/>
  <w15:docId w15:val="{CA4A9F77-2EDC-4F80-8E17-0F5A12F7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33B"/>
  </w:style>
  <w:style w:type="paragraph" w:styleId="Ttulo1">
    <w:name w:val="heading 1"/>
    <w:basedOn w:val="Normal"/>
    <w:next w:val="Normal"/>
    <w:link w:val="Ttulo1Char"/>
    <w:uiPriority w:val="9"/>
    <w:qFormat/>
    <w:rsid w:val="00722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7225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14D9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14D9A"/>
    <w:rPr>
      <w:sz w:val="20"/>
      <w:szCs w:val="20"/>
    </w:rPr>
  </w:style>
  <w:style w:type="paragraph" w:styleId="PargrafodaLista">
    <w:name w:val="List Paragraph"/>
    <w:basedOn w:val="Normal"/>
    <w:uiPriority w:val="34"/>
    <w:qFormat/>
    <w:rsid w:val="00114D9A"/>
    <w:pPr>
      <w:spacing w:line="256" w:lineRule="auto"/>
      <w:ind w:left="720"/>
      <w:contextualSpacing/>
    </w:pPr>
  </w:style>
  <w:style w:type="character" w:styleId="Refdenotaderodap">
    <w:name w:val="footnote reference"/>
    <w:basedOn w:val="Fontepargpadro"/>
    <w:uiPriority w:val="99"/>
    <w:semiHidden/>
    <w:unhideWhenUsed/>
    <w:rsid w:val="00114D9A"/>
    <w:rPr>
      <w:vertAlign w:val="superscript"/>
    </w:rPr>
  </w:style>
  <w:style w:type="table" w:styleId="Tabelacomgrade">
    <w:name w:val="Table Grid"/>
    <w:basedOn w:val="Tabelanormal"/>
    <w:uiPriority w:val="59"/>
    <w:rsid w:val="0011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semiHidden/>
    <w:unhideWhenUsed/>
    <w:rsid w:val="00114D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abealhoChar">
    <w:name w:val="Cabeçalho Char"/>
    <w:basedOn w:val="Fontepargpadro"/>
    <w:link w:val="Cabealho"/>
    <w:uiPriority w:val="99"/>
    <w:rsid w:val="00114D9A"/>
  </w:style>
  <w:style w:type="paragraph" w:styleId="Cabealho">
    <w:name w:val="header"/>
    <w:basedOn w:val="Normal"/>
    <w:link w:val="CabealhoChar"/>
    <w:uiPriority w:val="99"/>
    <w:unhideWhenUsed/>
    <w:rsid w:val="00114D9A"/>
    <w:pPr>
      <w:tabs>
        <w:tab w:val="center" w:pos="4252"/>
        <w:tab w:val="right" w:pos="8504"/>
      </w:tabs>
      <w:spacing w:after="0" w:line="240" w:lineRule="auto"/>
      <w:jc w:val="both"/>
    </w:pPr>
  </w:style>
  <w:style w:type="character" w:customStyle="1" w:styleId="RodapChar">
    <w:name w:val="Rodapé Char"/>
    <w:basedOn w:val="Fontepargpadro"/>
    <w:link w:val="Rodap"/>
    <w:uiPriority w:val="99"/>
    <w:rsid w:val="00114D9A"/>
  </w:style>
  <w:style w:type="paragraph" w:styleId="Rodap">
    <w:name w:val="footer"/>
    <w:basedOn w:val="Normal"/>
    <w:link w:val="RodapChar"/>
    <w:uiPriority w:val="99"/>
    <w:unhideWhenUsed/>
    <w:rsid w:val="00114D9A"/>
    <w:pPr>
      <w:tabs>
        <w:tab w:val="center" w:pos="4252"/>
        <w:tab w:val="right" w:pos="8504"/>
      </w:tabs>
      <w:spacing w:after="0" w:line="240" w:lineRule="auto"/>
      <w:jc w:val="both"/>
    </w:pPr>
  </w:style>
  <w:style w:type="character" w:customStyle="1" w:styleId="TextodebaloChar">
    <w:name w:val="Texto de balão Char"/>
    <w:basedOn w:val="Fontepargpadro"/>
    <w:link w:val="Textodebalo"/>
    <w:uiPriority w:val="99"/>
    <w:semiHidden/>
    <w:rsid w:val="00114D9A"/>
    <w:rPr>
      <w:rFonts w:ascii="Segoe UI" w:hAnsi="Segoe UI" w:cs="Segoe UI"/>
      <w:sz w:val="18"/>
      <w:szCs w:val="18"/>
    </w:rPr>
  </w:style>
  <w:style w:type="paragraph" w:styleId="Textodebalo">
    <w:name w:val="Balloon Text"/>
    <w:basedOn w:val="Normal"/>
    <w:link w:val="TextodebaloChar"/>
    <w:uiPriority w:val="99"/>
    <w:semiHidden/>
    <w:unhideWhenUsed/>
    <w:rsid w:val="00114D9A"/>
    <w:pPr>
      <w:spacing w:after="0" w:line="240" w:lineRule="auto"/>
      <w:jc w:val="both"/>
    </w:pPr>
    <w:rPr>
      <w:rFonts w:ascii="Segoe UI" w:hAnsi="Segoe UI" w:cs="Segoe UI"/>
      <w:sz w:val="18"/>
      <w:szCs w:val="18"/>
    </w:rPr>
  </w:style>
  <w:style w:type="paragraph" w:styleId="Legenda">
    <w:name w:val="caption"/>
    <w:basedOn w:val="Normal"/>
    <w:next w:val="Normal"/>
    <w:uiPriority w:val="35"/>
    <w:unhideWhenUsed/>
    <w:qFormat/>
    <w:rsid w:val="00114D9A"/>
    <w:pPr>
      <w:spacing w:after="200" w:line="240" w:lineRule="auto"/>
      <w:jc w:val="both"/>
    </w:pPr>
    <w:rPr>
      <w:i/>
      <w:iCs/>
      <w:color w:val="44546A" w:themeColor="text2"/>
      <w:sz w:val="18"/>
      <w:szCs w:val="18"/>
    </w:rPr>
  </w:style>
  <w:style w:type="character" w:customStyle="1" w:styleId="fontstyle01">
    <w:name w:val="fontstyle01"/>
    <w:basedOn w:val="Fontepargpadro"/>
    <w:rsid w:val="00AC6AAF"/>
    <w:rPr>
      <w:rFonts w:ascii="ArialMT" w:eastAsia="ArialMT" w:hAnsi="ArialMT" w:hint="eastAsia"/>
      <w:b w:val="0"/>
      <w:bCs w:val="0"/>
      <w:i w:val="0"/>
      <w:iCs w:val="0"/>
      <w:color w:val="000000"/>
      <w:sz w:val="24"/>
      <w:szCs w:val="24"/>
    </w:rPr>
  </w:style>
  <w:style w:type="character" w:customStyle="1" w:styleId="fontstyle21">
    <w:name w:val="fontstyle21"/>
    <w:basedOn w:val="Fontepargpadro"/>
    <w:rsid w:val="00AC6AAF"/>
    <w:rPr>
      <w:rFonts w:ascii="Arial-ItalicMT" w:hAnsi="Arial-ItalicMT" w:hint="default"/>
      <w:b w:val="0"/>
      <w:bCs w:val="0"/>
      <w:i/>
      <w:iCs/>
      <w:color w:val="000000"/>
      <w:sz w:val="24"/>
      <w:szCs w:val="24"/>
    </w:rPr>
  </w:style>
  <w:style w:type="character" w:styleId="Hyperlink">
    <w:name w:val="Hyperlink"/>
    <w:basedOn w:val="Fontepargpadro"/>
    <w:uiPriority w:val="99"/>
    <w:unhideWhenUsed/>
    <w:rsid w:val="0046309A"/>
    <w:rPr>
      <w:color w:val="0563C1" w:themeColor="hyperlink"/>
      <w:u w:val="single"/>
    </w:rPr>
  </w:style>
  <w:style w:type="character" w:customStyle="1" w:styleId="MenoPendente1">
    <w:name w:val="Menção Pendente1"/>
    <w:basedOn w:val="Fontepargpadro"/>
    <w:uiPriority w:val="99"/>
    <w:semiHidden/>
    <w:unhideWhenUsed/>
    <w:rsid w:val="0046309A"/>
    <w:rPr>
      <w:color w:val="605E5C"/>
      <w:shd w:val="clear" w:color="auto" w:fill="E1DFDD"/>
    </w:rPr>
  </w:style>
  <w:style w:type="character" w:customStyle="1" w:styleId="Ttulo1Char">
    <w:name w:val="Título 1 Char"/>
    <w:basedOn w:val="Fontepargpadro"/>
    <w:link w:val="Ttulo1"/>
    <w:uiPriority w:val="9"/>
    <w:rsid w:val="007225C5"/>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7225C5"/>
    <w:rPr>
      <w:rFonts w:asciiTheme="majorHAnsi" w:eastAsiaTheme="majorEastAsia" w:hAnsiTheme="majorHAnsi" w:cstheme="majorBidi"/>
      <w:color w:val="2F5496" w:themeColor="accent1" w:themeShade="BF"/>
      <w:sz w:val="26"/>
      <w:szCs w:val="26"/>
    </w:rPr>
  </w:style>
  <w:style w:type="paragraph" w:styleId="Textodecomentrio">
    <w:name w:val="annotation text"/>
    <w:basedOn w:val="Normal"/>
    <w:link w:val="TextodecomentrioChar"/>
    <w:uiPriority w:val="99"/>
    <w:unhideWhenUsed/>
    <w:rsid w:val="00EC421D"/>
    <w:pPr>
      <w:spacing w:line="240" w:lineRule="auto"/>
    </w:pPr>
    <w:rPr>
      <w:sz w:val="20"/>
      <w:szCs w:val="20"/>
    </w:rPr>
  </w:style>
  <w:style w:type="character" w:customStyle="1" w:styleId="TextodecomentrioChar">
    <w:name w:val="Texto de comentário Char"/>
    <w:basedOn w:val="Fontepargpadro"/>
    <w:link w:val="Textodecomentrio"/>
    <w:uiPriority w:val="99"/>
    <w:rsid w:val="00EC421D"/>
    <w:rPr>
      <w:sz w:val="20"/>
      <w:szCs w:val="20"/>
    </w:rPr>
  </w:style>
  <w:style w:type="character" w:styleId="Refdecomentrio">
    <w:name w:val="annotation reference"/>
    <w:basedOn w:val="Fontepargpadro"/>
    <w:uiPriority w:val="99"/>
    <w:semiHidden/>
    <w:unhideWhenUsed/>
    <w:rsid w:val="00EC421D"/>
    <w:rPr>
      <w:sz w:val="16"/>
      <w:szCs w:val="16"/>
    </w:rPr>
  </w:style>
  <w:style w:type="paragraph" w:styleId="Assuntodocomentrio">
    <w:name w:val="annotation subject"/>
    <w:basedOn w:val="Textodecomentrio"/>
    <w:next w:val="Textodecomentrio"/>
    <w:link w:val="AssuntodocomentrioChar"/>
    <w:uiPriority w:val="99"/>
    <w:semiHidden/>
    <w:unhideWhenUsed/>
    <w:rsid w:val="00E503D0"/>
    <w:rPr>
      <w:b/>
      <w:bCs/>
    </w:rPr>
  </w:style>
  <w:style w:type="character" w:customStyle="1" w:styleId="AssuntodocomentrioChar">
    <w:name w:val="Assunto do comentário Char"/>
    <w:basedOn w:val="TextodecomentrioChar"/>
    <w:link w:val="Assuntodocomentrio"/>
    <w:uiPriority w:val="99"/>
    <w:semiHidden/>
    <w:rsid w:val="00E503D0"/>
    <w:rPr>
      <w:b/>
      <w:bCs/>
      <w:sz w:val="20"/>
      <w:szCs w:val="20"/>
    </w:rPr>
  </w:style>
  <w:style w:type="character" w:customStyle="1" w:styleId="MenoPendente2">
    <w:name w:val="Menção Pendente2"/>
    <w:basedOn w:val="Fontepargpadro"/>
    <w:uiPriority w:val="99"/>
    <w:semiHidden/>
    <w:unhideWhenUsed/>
    <w:rsid w:val="0096053A"/>
    <w:rPr>
      <w:color w:val="605E5C"/>
      <w:shd w:val="clear" w:color="auto" w:fill="E1DFDD"/>
    </w:rPr>
  </w:style>
  <w:style w:type="character" w:styleId="HiperlinkVisitado">
    <w:name w:val="FollowedHyperlink"/>
    <w:basedOn w:val="Fontepargpadro"/>
    <w:uiPriority w:val="99"/>
    <w:semiHidden/>
    <w:unhideWhenUsed/>
    <w:rsid w:val="00DE1BE8"/>
    <w:rPr>
      <w:color w:val="954F72" w:themeColor="followedHyperlink"/>
      <w:u w:val="single"/>
    </w:rPr>
  </w:style>
  <w:style w:type="paragraph" w:styleId="SemEspaamento">
    <w:name w:val="No Spacing"/>
    <w:uiPriority w:val="1"/>
    <w:qFormat/>
    <w:rsid w:val="00092A7E"/>
    <w:pPr>
      <w:spacing w:after="0" w:line="240" w:lineRule="auto"/>
    </w:pPr>
  </w:style>
  <w:style w:type="table" w:styleId="TabeladeGrade1Clara">
    <w:name w:val="Grid Table 1 Light"/>
    <w:basedOn w:val="Tabelanormal"/>
    <w:uiPriority w:val="46"/>
    <w:rsid w:val="002435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714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63D60"/>
  </w:style>
  <w:style w:type="paragraph" w:styleId="Reviso">
    <w:name w:val="Revision"/>
    <w:hidden/>
    <w:uiPriority w:val="99"/>
    <w:semiHidden/>
    <w:rsid w:val="00824459"/>
    <w:pPr>
      <w:spacing w:after="0" w:line="240" w:lineRule="auto"/>
    </w:pPr>
  </w:style>
  <w:style w:type="paragraph" w:styleId="Commarcadores">
    <w:name w:val="List Bullet"/>
    <w:basedOn w:val="Normal"/>
    <w:uiPriority w:val="99"/>
    <w:unhideWhenUsed/>
    <w:rsid w:val="00E93C9E"/>
    <w:pPr>
      <w:numPr>
        <w:numId w:val="18"/>
      </w:numPr>
      <w:contextualSpacing/>
    </w:pPr>
  </w:style>
  <w:style w:type="character" w:styleId="MenoPendente">
    <w:name w:val="Unresolved Mention"/>
    <w:basedOn w:val="Fontepargpadro"/>
    <w:uiPriority w:val="99"/>
    <w:semiHidden/>
    <w:unhideWhenUsed/>
    <w:rsid w:val="00292F88"/>
    <w:rPr>
      <w:color w:val="605E5C"/>
      <w:shd w:val="clear" w:color="auto" w:fill="E1DFDD"/>
    </w:rPr>
  </w:style>
  <w:style w:type="character" w:customStyle="1" w:styleId="ui-provider">
    <w:name w:val="ui-provider"/>
    <w:basedOn w:val="Fontepargpadro"/>
    <w:rsid w:val="00D75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37451">
      <w:bodyDiv w:val="1"/>
      <w:marLeft w:val="0"/>
      <w:marRight w:val="0"/>
      <w:marTop w:val="0"/>
      <w:marBottom w:val="0"/>
      <w:divBdr>
        <w:top w:val="none" w:sz="0" w:space="0" w:color="auto"/>
        <w:left w:val="none" w:sz="0" w:space="0" w:color="auto"/>
        <w:bottom w:val="none" w:sz="0" w:space="0" w:color="auto"/>
        <w:right w:val="none" w:sz="0" w:space="0" w:color="auto"/>
      </w:divBdr>
    </w:div>
    <w:div w:id="74864098">
      <w:bodyDiv w:val="1"/>
      <w:marLeft w:val="0"/>
      <w:marRight w:val="0"/>
      <w:marTop w:val="0"/>
      <w:marBottom w:val="0"/>
      <w:divBdr>
        <w:top w:val="none" w:sz="0" w:space="0" w:color="auto"/>
        <w:left w:val="none" w:sz="0" w:space="0" w:color="auto"/>
        <w:bottom w:val="none" w:sz="0" w:space="0" w:color="auto"/>
        <w:right w:val="none" w:sz="0" w:space="0" w:color="auto"/>
      </w:divBdr>
    </w:div>
    <w:div w:id="103428766">
      <w:bodyDiv w:val="1"/>
      <w:marLeft w:val="0"/>
      <w:marRight w:val="0"/>
      <w:marTop w:val="0"/>
      <w:marBottom w:val="0"/>
      <w:divBdr>
        <w:top w:val="none" w:sz="0" w:space="0" w:color="auto"/>
        <w:left w:val="none" w:sz="0" w:space="0" w:color="auto"/>
        <w:bottom w:val="none" w:sz="0" w:space="0" w:color="auto"/>
        <w:right w:val="none" w:sz="0" w:space="0" w:color="auto"/>
      </w:divBdr>
    </w:div>
    <w:div w:id="131682930">
      <w:bodyDiv w:val="1"/>
      <w:marLeft w:val="0"/>
      <w:marRight w:val="0"/>
      <w:marTop w:val="0"/>
      <w:marBottom w:val="0"/>
      <w:divBdr>
        <w:top w:val="none" w:sz="0" w:space="0" w:color="auto"/>
        <w:left w:val="none" w:sz="0" w:space="0" w:color="auto"/>
        <w:bottom w:val="none" w:sz="0" w:space="0" w:color="auto"/>
        <w:right w:val="none" w:sz="0" w:space="0" w:color="auto"/>
      </w:divBdr>
    </w:div>
    <w:div w:id="132798271">
      <w:bodyDiv w:val="1"/>
      <w:marLeft w:val="0"/>
      <w:marRight w:val="0"/>
      <w:marTop w:val="0"/>
      <w:marBottom w:val="0"/>
      <w:divBdr>
        <w:top w:val="none" w:sz="0" w:space="0" w:color="auto"/>
        <w:left w:val="none" w:sz="0" w:space="0" w:color="auto"/>
        <w:bottom w:val="none" w:sz="0" w:space="0" w:color="auto"/>
        <w:right w:val="none" w:sz="0" w:space="0" w:color="auto"/>
      </w:divBdr>
    </w:div>
    <w:div w:id="171843899">
      <w:bodyDiv w:val="1"/>
      <w:marLeft w:val="0"/>
      <w:marRight w:val="0"/>
      <w:marTop w:val="0"/>
      <w:marBottom w:val="0"/>
      <w:divBdr>
        <w:top w:val="none" w:sz="0" w:space="0" w:color="auto"/>
        <w:left w:val="none" w:sz="0" w:space="0" w:color="auto"/>
        <w:bottom w:val="none" w:sz="0" w:space="0" w:color="auto"/>
        <w:right w:val="none" w:sz="0" w:space="0" w:color="auto"/>
      </w:divBdr>
    </w:div>
    <w:div w:id="271397114">
      <w:bodyDiv w:val="1"/>
      <w:marLeft w:val="0"/>
      <w:marRight w:val="0"/>
      <w:marTop w:val="0"/>
      <w:marBottom w:val="0"/>
      <w:divBdr>
        <w:top w:val="none" w:sz="0" w:space="0" w:color="auto"/>
        <w:left w:val="none" w:sz="0" w:space="0" w:color="auto"/>
        <w:bottom w:val="none" w:sz="0" w:space="0" w:color="auto"/>
        <w:right w:val="none" w:sz="0" w:space="0" w:color="auto"/>
      </w:divBdr>
    </w:div>
    <w:div w:id="303046829">
      <w:bodyDiv w:val="1"/>
      <w:marLeft w:val="0"/>
      <w:marRight w:val="0"/>
      <w:marTop w:val="0"/>
      <w:marBottom w:val="0"/>
      <w:divBdr>
        <w:top w:val="none" w:sz="0" w:space="0" w:color="auto"/>
        <w:left w:val="none" w:sz="0" w:space="0" w:color="auto"/>
        <w:bottom w:val="none" w:sz="0" w:space="0" w:color="auto"/>
        <w:right w:val="none" w:sz="0" w:space="0" w:color="auto"/>
      </w:divBdr>
    </w:div>
    <w:div w:id="338434980">
      <w:bodyDiv w:val="1"/>
      <w:marLeft w:val="0"/>
      <w:marRight w:val="0"/>
      <w:marTop w:val="0"/>
      <w:marBottom w:val="0"/>
      <w:divBdr>
        <w:top w:val="none" w:sz="0" w:space="0" w:color="auto"/>
        <w:left w:val="none" w:sz="0" w:space="0" w:color="auto"/>
        <w:bottom w:val="none" w:sz="0" w:space="0" w:color="auto"/>
        <w:right w:val="none" w:sz="0" w:space="0" w:color="auto"/>
      </w:divBdr>
    </w:div>
    <w:div w:id="427433751">
      <w:bodyDiv w:val="1"/>
      <w:marLeft w:val="0"/>
      <w:marRight w:val="0"/>
      <w:marTop w:val="0"/>
      <w:marBottom w:val="0"/>
      <w:divBdr>
        <w:top w:val="none" w:sz="0" w:space="0" w:color="auto"/>
        <w:left w:val="none" w:sz="0" w:space="0" w:color="auto"/>
        <w:bottom w:val="none" w:sz="0" w:space="0" w:color="auto"/>
        <w:right w:val="none" w:sz="0" w:space="0" w:color="auto"/>
      </w:divBdr>
      <w:divsChild>
        <w:div w:id="969474451">
          <w:marLeft w:val="0"/>
          <w:marRight w:val="0"/>
          <w:marTop w:val="0"/>
          <w:marBottom w:val="0"/>
          <w:divBdr>
            <w:top w:val="none" w:sz="0" w:space="0" w:color="auto"/>
            <w:left w:val="none" w:sz="0" w:space="0" w:color="auto"/>
            <w:bottom w:val="none" w:sz="0" w:space="0" w:color="auto"/>
            <w:right w:val="none" w:sz="0" w:space="0" w:color="auto"/>
          </w:divBdr>
        </w:div>
        <w:div w:id="1655790748">
          <w:marLeft w:val="0"/>
          <w:marRight w:val="0"/>
          <w:marTop w:val="0"/>
          <w:marBottom w:val="0"/>
          <w:divBdr>
            <w:top w:val="none" w:sz="0" w:space="0" w:color="auto"/>
            <w:left w:val="none" w:sz="0" w:space="0" w:color="auto"/>
            <w:bottom w:val="none" w:sz="0" w:space="0" w:color="auto"/>
            <w:right w:val="none" w:sz="0" w:space="0" w:color="auto"/>
          </w:divBdr>
        </w:div>
        <w:div w:id="1897819731">
          <w:marLeft w:val="0"/>
          <w:marRight w:val="0"/>
          <w:marTop w:val="0"/>
          <w:marBottom w:val="0"/>
          <w:divBdr>
            <w:top w:val="none" w:sz="0" w:space="0" w:color="auto"/>
            <w:left w:val="none" w:sz="0" w:space="0" w:color="auto"/>
            <w:bottom w:val="none" w:sz="0" w:space="0" w:color="auto"/>
            <w:right w:val="none" w:sz="0" w:space="0" w:color="auto"/>
          </w:divBdr>
        </w:div>
      </w:divsChild>
    </w:div>
    <w:div w:id="434249331">
      <w:bodyDiv w:val="1"/>
      <w:marLeft w:val="0"/>
      <w:marRight w:val="0"/>
      <w:marTop w:val="0"/>
      <w:marBottom w:val="0"/>
      <w:divBdr>
        <w:top w:val="none" w:sz="0" w:space="0" w:color="auto"/>
        <w:left w:val="none" w:sz="0" w:space="0" w:color="auto"/>
        <w:bottom w:val="none" w:sz="0" w:space="0" w:color="auto"/>
        <w:right w:val="none" w:sz="0" w:space="0" w:color="auto"/>
      </w:divBdr>
    </w:div>
    <w:div w:id="514151481">
      <w:bodyDiv w:val="1"/>
      <w:marLeft w:val="0"/>
      <w:marRight w:val="0"/>
      <w:marTop w:val="0"/>
      <w:marBottom w:val="0"/>
      <w:divBdr>
        <w:top w:val="none" w:sz="0" w:space="0" w:color="auto"/>
        <w:left w:val="none" w:sz="0" w:space="0" w:color="auto"/>
        <w:bottom w:val="none" w:sz="0" w:space="0" w:color="auto"/>
        <w:right w:val="none" w:sz="0" w:space="0" w:color="auto"/>
      </w:divBdr>
    </w:div>
    <w:div w:id="534537745">
      <w:bodyDiv w:val="1"/>
      <w:marLeft w:val="0"/>
      <w:marRight w:val="0"/>
      <w:marTop w:val="0"/>
      <w:marBottom w:val="0"/>
      <w:divBdr>
        <w:top w:val="none" w:sz="0" w:space="0" w:color="auto"/>
        <w:left w:val="none" w:sz="0" w:space="0" w:color="auto"/>
        <w:bottom w:val="none" w:sz="0" w:space="0" w:color="auto"/>
        <w:right w:val="none" w:sz="0" w:space="0" w:color="auto"/>
      </w:divBdr>
    </w:div>
    <w:div w:id="535237056">
      <w:bodyDiv w:val="1"/>
      <w:marLeft w:val="0"/>
      <w:marRight w:val="0"/>
      <w:marTop w:val="0"/>
      <w:marBottom w:val="0"/>
      <w:divBdr>
        <w:top w:val="none" w:sz="0" w:space="0" w:color="auto"/>
        <w:left w:val="none" w:sz="0" w:space="0" w:color="auto"/>
        <w:bottom w:val="none" w:sz="0" w:space="0" w:color="auto"/>
        <w:right w:val="none" w:sz="0" w:space="0" w:color="auto"/>
      </w:divBdr>
    </w:div>
    <w:div w:id="566961478">
      <w:bodyDiv w:val="1"/>
      <w:marLeft w:val="0"/>
      <w:marRight w:val="0"/>
      <w:marTop w:val="0"/>
      <w:marBottom w:val="0"/>
      <w:divBdr>
        <w:top w:val="none" w:sz="0" w:space="0" w:color="auto"/>
        <w:left w:val="none" w:sz="0" w:space="0" w:color="auto"/>
        <w:bottom w:val="none" w:sz="0" w:space="0" w:color="auto"/>
        <w:right w:val="none" w:sz="0" w:space="0" w:color="auto"/>
      </w:divBdr>
    </w:div>
    <w:div w:id="675033901">
      <w:bodyDiv w:val="1"/>
      <w:marLeft w:val="0"/>
      <w:marRight w:val="0"/>
      <w:marTop w:val="0"/>
      <w:marBottom w:val="0"/>
      <w:divBdr>
        <w:top w:val="none" w:sz="0" w:space="0" w:color="auto"/>
        <w:left w:val="none" w:sz="0" w:space="0" w:color="auto"/>
        <w:bottom w:val="none" w:sz="0" w:space="0" w:color="auto"/>
        <w:right w:val="none" w:sz="0" w:space="0" w:color="auto"/>
      </w:divBdr>
    </w:div>
    <w:div w:id="687560211">
      <w:bodyDiv w:val="1"/>
      <w:marLeft w:val="0"/>
      <w:marRight w:val="0"/>
      <w:marTop w:val="0"/>
      <w:marBottom w:val="0"/>
      <w:divBdr>
        <w:top w:val="none" w:sz="0" w:space="0" w:color="auto"/>
        <w:left w:val="none" w:sz="0" w:space="0" w:color="auto"/>
        <w:bottom w:val="none" w:sz="0" w:space="0" w:color="auto"/>
        <w:right w:val="none" w:sz="0" w:space="0" w:color="auto"/>
      </w:divBdr>
    </w:div>
    <w:div w:id="707535797">
      <w:bodyDiv w:val="1"/>
      <w:marLeft w:val="0"/>
      <w:marRight w:val="0"/>
      <w:marTop w:val="0"/>
      <w:marBottom w:val="0"/>
      <w:divBdr>
        <w:top w:val="none" w:sz="0" w:space="0" w:color="auto"/>
        <w:left w:val="none" w:sz="0" w:space="0" w:color="auto"/>
        <w:bottom w:val="none" w:sz="0" w:space="0" w:color="auto"/>
        <w:right w:val="none" w:sz="0" w:space="0" w:color="auto"/>
      </w:divBdr>
    </w:div>
    <w:div w:id="749546708">
      <w:bodyDiv w:val="1"/>
      <w:marLeft w:val="0"/>
      <w:marRight w:val="0"/>
      <w:marTop w:val="0"/>
      <w:marBottom w:val="0"/>
      <w:divBdr>
        <w:top w:val="none" w:sz="0" w:space="0" w:color="auto"/>
        <w:left w:val="none" w:sz="0" w:space="0" w:color="auto"/>
        <w:bottom w:val="none" w:sz="0" w:space="0" w:color="auto"/>
        <w:right w:val="none" w:sz="0" w:space="0" w:color="auto"/>
      </w:divBdr>
    </w:div>
    <w:div w:id="794720105">
      <w:bodyDiv w:val="1"/>
      <w:marLeft w:val="0"/>
      <w:marRight w:val="0"/>
      <w:marTop w:val="0"/>
      <w:marBottom w:val="0"/>
      <w:divBdr>
        <w:top w:val="none" w:sz="0" w:space="0" w:color="auto"/>
        <w:left w:val="none" w:sz="0" w:space="0" w:color="auto"/>
        <w:bottom w:val="none" w:sz="0" w:space="0" w:color="auto"/>
        <w:right w:val="none" w:sz="0" w:space="0" w:color="auto"/>
      </w:divBdr>
    </w:div>
    <w:div w:id="811220032">
      <w:bodyDiv w:val="1"/>
      <w:marLeft w:val="0"/>
      <w:marRight w:val="0"/>
      <w:marTop w:val="0"/>
      <w:marBottom w:val="0"/>
      <w:divBdr>
        <w:top w:val="none" w:sz="0" w:space="0" w:color="auto"/>
        <w:left w:val="none" w:sz="0" w:space="0" w:color="auto"/>
        <w:bottom w:val="none" w:sz="0" w:space="0" w:color="auto"/>
        <w:right w:val="none" w:sz="0" w:space="0" w:color="auto"/>
      </w:divBdr>
    </w:div>
    <w:div w:id="814369654">
      <w:bodyDiv w:val="1"/>
      <w:marLeft w:val="0"/>
      <w:marRight w:val="0"/>
      <w:marTop w:val="0"/>
      <w:marBottom w:val="0"/>
      <w:divBdr>
        <w:top w:val="none" w:sz="0" w:space="0" w:color="auto"/>
        <w:left w:val="none" w:sz="0" w:space="0" w:color="auto"/>
        <w:bottom w:val="none" w:sz="0" w:space="0" w:color="auto"/>
        <w:right w:val="none" w:sz="0" w:space="0" w:color="auto"/>
      </w:divBdr>
    </w:div>
    <w:div w:id="818420540">
      <w:bodyDiv w:val="1"/>
      <w:marLeft w:val="0"/>
      <w:marRight w:val="0"/>
      <w:marTop w:val="0"/>
      <w:marBottom w:val="0"/>
      <w:divBdr>
        <w:top w:val="none" w:sz="0" w:space="0" w:color="auto"/>
        <w:left w:val="none" w:sz="0" w:space="0" w:color="auto"/>
        <w:bottom w:val="none" w:sz="0" w:space="0" w:color="auto"/>
        <w:right w:val="none" w:sz="0" w:space="0" w:color="auto"/>
      </w:divBdr>
    </w:div>
    <w:div w:id="884488657">
      <w:bodyDiv w:val="1"/>
      <w:marLeft w:val="0"/>
      <w:marRight w:val="0"/>
      <w:marTop w:val="0"/>
      <w:marBottom w:val="0"/>
      <w:divBdr>
        <w:top w:val="none" w:sz="0" w:space="0" w:color="auto"/>
        <w:left w:val="none" w:sz="0" w:space="0" w:color="auto"/>
        <w:bottom w:val="none" w:sz="0" w:space="0" w:color="auto"/>
        <w:right w:val="none" w:sz="0" w:space="0" w:color="auto"/>
      </w:divBdr>
    </w:div>
    <w:div w:id="925503038">
      <w:bodyDiv w:val="1"/>
      <w:marLeft w:val="0"/>
      <w:marRight w:val="0"/>
      <w:marTop w:val="0"/>
      <w:marBottom w:val="0"/>
      <w:divBdr>
        <w:top w:val="none" w:sz="0" w:space="0" w:color="auto"/>
        <w:left w:val="none" w:sz="0" w:space="0" w:color="auto"/>
        <w:bottom w:val="none" w:sz="0" w:space="0" w:color="auto"/>
        <w:right w:val="none" w:sz="0" w:space="0" w:color="auto"/>
      </w:divBdr>
    </w:div>
    <w:div w:id="979193340">
      <w:bodyDiv w:val="1"/>
      <w:marLeft w:val="0"/>
      <w:marRight w:val="0"/>
      <w:marTop w:val="0"/>
      <w:marBottom w:val="0"/>
      <w:divBdr>
        <w:top w:val="none" w:sz="0" w:space="0" w:color="auto"/>
        <w:left w:val="none" w:sz="0" w:space="0" w:color="auto"/>
        <w:bottom w:val="none" w:sz="0" w:space="0" w:color="auto"/>
        <w:right w:val="none" w:sz="0" w:space="0" w:color="auto"/>
      </w:divBdr>
    </w:div>
    <w:div w:id="1039863634">
      <w:bodyDiv w:val="1"/>
      <w:marLeft w:val="0"/>
      <w:marRight w:val="0"/>
      <w:marTop w:val="0"/>
      <w:marBottom w:val="0"/>
      <w:divBdr>
        <w:top w:val="none" w:sz="0" w:space="0" w:color="auto"/>
        <w:left w:val="none" w:sz="0" w:space="0" w:color="auto"/>
        <w:bottom w:val="none" w:sz="0" w:space="0" w:color="auto"/>
        <w:right w:val="none" w:sz="0" w:space="0" w:color="auto"/>
      </w:divBdr>
    </w:div>
    <w:div w:id="1091582610">
      <w:bodyDiv w:val="1"/>
      <w:marLeft w:val="0"/>
      <w:marRight w:val="0"/>
      <w:marTop w:val="0"/>
      <w:marBottom w:val="0"/>
      <w:divBdr>
        <w:top w:val="none" w:sz="0" w:space="0" w:color="auto"/>
        <w:left w:val="none" w:sz="0" w:space="0" w:color="auto"/>
        <w:bottom w:val="none" w:sz="0" w:space="0" w:color="auto"/>
        <w:right w:val="none" w:sz="0" w:space="0" w:color="auto"/>
      </w:divBdr>
    </w:div>
    <w:div w:id="1156872642">
      <w:bodyDiv w:val="1"/>
      <w:marLeft w:val="0"/>
      <w:marRight w:val="0"/>
      <w:marTop w:val="0"/>
      <w:marBottom w:val="0"/>
      <w:divBdr>
        <w:top w:val="none" w:sz="0" w:space="0" w:color="auto"/>
        <w:left w:val="none" w:sz="0" w:space="0" w:color="auto"/>
        <w:bottom w:val="none" w:sz="0" w:space="0" w:color="auto"/>
        <w:right w:val="none" w:sz="0" w:space="0" w:color="auto"/>
      </w:divBdr>
    </w:div>
    <w:div w:id="1266616429">
      <w:bodyDiv w:val="1"/>
      <w:marLeft w:val="0"/>
      <w:marRight w:val="0"/>
      <w:marTop w:val="0"/>
      <w:marBottom w:val="0"/>
      <w:divBdr>
        <w:top w:val="none" w:sz="0" w:space="0" w:color="auto"/>
        <w:left w:val="none" w:sz="0" w:space="0" w:color="auto"/>
        <w:bottom w:val="none" w:sz="0" w:space="0" w:color="auto"/>
        <w:right w:val="none" w:sz="0" w:space="0" w:color="auto"/>
      </w:divBdr>
    </w:div>
    <w:div w:id="1428575412">
      <w:bodyDiv w:val="1"/>
      <w:marLeft w:val="0"/>
      <w:marRight w:val="0"/>
      <w:marTop w:val="0"/>
      <w:marBottom w:val="0"/>
      <w:divBdr>
        <w:top w:val="none" w:sz="0" w:space="0" w:color="auto"/>
        <w:left w:val="none" w:sz="0" w:space="0" w:color="auto"/>
        <w:bottom w:val="none" w:sz="0" w:space="0" w:color="auto"/>
        <w:right w:val="none" w:sz="0" w:space="0" w:color="auto"/>
      </w:divBdr>
    </w:div>
    <w:div w:id="1520001548">
      <w:bodyDiv w:val="1"/>
      <w:marLeft w:val="0"/>
      <w:marRight w:val="0"/>
      <w:marTop w:val="0"/>
      <w:marBottom w:val="0"/>
      <w:divBdr>
        <w:top w:val="none" w:sz="0" w:space="0" w:color="auto"/>
        <w:left w:val="none" w:sz="0" w:space="0" w:color="auto"/>
        <w:bottom w:val="none" w:sz="0" w:space="0" w:color="auto"/>
        <w:right w:val="none" w:sz="0" w:space="0" w:color="auto"/>
      </w:divBdr>
    </w:div>
    <w:div w:id="1529634311">
      <w:bodyDiv w:val="1"/>
      <w:marLeft w:val="0"/>
      <w:marRight w:val="0"/>
      <w:marTop w:val="0"/>
      <w:marBottom w:val="0"/>
      <w:divBdr>
        <w:top w:val="none" w:sz="0" w:space="0" w:color="auto"/>
        <w:left w:val="none" w:sz="0" w:space="0" w:color="auto"/>
        <w:bottom w:val="none" w:sz="0" w:space="0" w:color="auto"/>
        <w:right w:val="none" w:sz="0" w:space="0" w:color="auto"/>
      </w:divBdr>
    </w:div>
    <w:div w:id="1695688664">
      <w:bodyDiv w:val="1"/>
      <w:marLeft w:val="0"/>
      <w:marRight w:val="0"/>
      <w:marTop w:val="0"/>
      <w:marBottom w:val="0"/>
      <w:divBdr>
        <w:top w:val="none" w:sz="0" w:space="0" w:color="auto"/>
        <w:left w:val="none" w:sz="0" w:space="0" w:color="auto"/>
        <w:bottom w:val="none" w:sz="0" w:space="0" w:color="auto"/>
        <w:right w:val="none" w:sz="0" w:space="0" w:color="auto"/>
      </w:divBdr>
    </w:div>
    <w:div w:id="1890265049">
      <w:bodyDiv w:val="1"/>
      <w:marLeft w:val="0"/>
      <w:marRight w:val="0"/>
      <w:marTop w:val="0"/>
      <w:marBottom w:val="0"/>
      <w:divBdr>
        <w:top w:val="none" w:sz="0" w:space="0" w:color="auto"/>
        <w:left w:val="none" w:sz="0" w:space="0" w:color="auto"/>
        <w:bottom w:val="none" w:sz="0" w:space="0" w:color="auto"/>
        <w:right w:val="none" w:sz="0" w:space="0" w:color="auto"/>
      </w:divBdr>
    </w:div>
    <w:div w:id="1963419478">
      <w:bodyDiv w:val="1"/>
      <w:marLeft w:val="0"/>
      <w:marRight w:val="0"/>
      <w:marTop w:val="0"/>
      <w:marBottom w:val="0"/>
      <w:divBdr>
        <w:top w:val="none" w:sz="0" w:space="0" w:color="auto"/>
        <w:left w:val="none" w:sz="0" w:space="0" w:color="auto"/>
        <w:bottom w:val="none" w:sz="0" w:space="0" w:color="auto"/>
        <w:right w:val="none" w:sz="0" w:space="0" w:color="auto"/>
      </w:divBdr>
    </w:div>
    <w:div w:id="1967808493">
      <w:bodyDiv w:val="1"/>
      <w:marLeft w:val="0"/>
      <w:marRight w:val="0"/>
      <w:marTop w:val="0"/>
      <w:marBottom w:val="0"/>
      <w:divBdr>
        <w:top w:val="none" w:sz="0" w:space="0" w:color="auto"/>
        <w:left w:val="none" w:sz="0" w:space="0" w:color="auto"/>
        <w:bottom w:val="none" w:sz="0" w:space="0" w:color="auto"/>
        <w:right w:val="none" w:sz="0" w:space="0" w:color="auto"/>
      </w:divBdr>
    </w:div>
    <w:div w:id="1970816916">
      <w:bodyDiv w:val="1"/>
      <w:marLeft w:val="0"/>
      <w:marRight w:val="0"/>
      <w:marTop w:val="0"/>
      <w:marBottom w:val="0"/>
      <w:divBdr>
        <w:top w:val="none" w:sz="0" w:space="0" w:color="auto"/>
        <w:left w:val="none" w:sz="0" w:space="0" w:color="auto"/>
        <w:bottom w:val="none" w:sz="0" w:space="0" w:color="auto"/>
        <w:right w:val="none" w:sz="0" w:space="0" w:color="auto"/>
      </w:divBdr>
    </w:div>
    <w:div w:id="2001611529">
      <w:bodyDiv w:val="1"/>
      <w:marLeft w:val="0"/>
      <w:marRight w:val="0"/>
      <w:marTop w:val="0"/>
      <w:marBottom w:val="0"/>
      <w:divBdr>
        <w:top w:val="none" w:sz="0" w:space="0" w:color="auto"/>
        <w:left w:val="none" w:sz="0" w:space="0" w:color="auto"/>
        <w:bottom w:val="none" w:sz="0" w:space="0" w:color="auto"/>
        <w:right w:val="none" w:sz="0" w:space="0" w:color="auto"/>
      </w:divBdr>
    </w:div>
    <w:div w:id="2045475071">
      <w:bodyDiv w:val="1"/>
      <w:marLeft w:val="0"/>
      <w:marRight w:val="0"/>
      <w:marTop w:val="0"/>
      <w:marBottom w:val="0"/>
      <w:divBdr>
        <w:top w:val="none" w:sz="0" w:space="0" w:color="auto"/>
        <w:left w:val="none" w:sz="0" w:space="0" w:color="auto"/>
        <w:bottom w:val="none" w:sz="0" w:space="0" w:color="auto"/>
        <w:right w:val="none" w:sz="0" w:space="0" w:color="auto"/>
      </w:divBdr>
    </w:div>
    <w:div w:id="2050181215">
      <w:bodyDiv w:val="1"/>
      <w:marLeft w:val="0"/>
      <w:marRight w:val="0"/>
      <w:marTop w:val="0"/>
      <w:marBottom w:val="0"/>
      <w:divBdr>
        <w:top w:val="none" w:sz="0" w:space="0" w:color="auto"/>
        <w:left w:val="none" w:sz="0" w:space="0" w:color="auto"/>
        <w:bottom w:val="none" w:sz="0" w:space="0" w:color="auto"/>
        <w:right w:val="none" w:sz="0" w:space="0" w:color="auto"/>
      </w:divBdr>
    </w:div>
    <w:div w:id="205877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hyperlink" Target="https://www.java.com/pt-BR/download/"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2.cfc.org.br/sisweb/sre/detalhes_sre.aspx?Codigo=2016/NBCTSP01&amp;arquivo=NBCTSP01.doc&amp;_gl=1*103b67v*_ga*MTg5NzE5NDcxLjE3MTY0MDA0Nzg.*_ga_38VHCFH9HD*MTczNjc5NzIwNS41LjAuMTczNjc5NzIwNS4wLjAuMA" TargetMode="Externa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sourotransparente.gov.br/publicacoes/manual-de-contabilidade-aplicada-ao-setor-publico-mcasp/2024/26"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07T19:37:09.92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07T19:37: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F553AA1C88D64AA92DC466F4F493B8" ma:contentTypeVersion="6" ma:contentTypeDescription="Create a new document." ma:contentTypeScope="" ma:versionID="a6a57364ef9e090d9ac501569dd6e8a5">
  <xsd:schema xmlns:xsd="http://www.w3.org/2001/XMLSchema" xmlns:xs="http://www.w3.org/2001/XMLSchema" xmlns:p="http://schemas.microsoft.com/office/2006/metadata/properties" xmlns:ns2="dbb05a6f-7b70-4ae2-b062-81f6c21644af" xmlns:ns3="ebad3370-9fc8-4d46-8d9f-f2823cde737f" targetNamespace="http://schemas.microsoft.com/office/2006/metadata/properties" ma:root="true" ma:fieldsID="95ed68b1cfa9fbc3ae40344fb4273243" ns2:_="" ns3:_="">
    <xsd:import namespace="dbb05a6f-7b70-4ae2-b062-81f6c21644af"/>
    <xsd:import namespace="ebad3370-9fc8-4d46-8d9f-f2823cde73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05a6f-7b70-4ae2-b062-81f6c2164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d3370-9fc8-4d46-8d9f-f2823cde73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A1CE9-EB25-4799-BF26-9DA75E9D7FBF}">
  <ds:schemaRefs>
    <ds:schemaRef ds:uri="http://schemas.openxmlformats.org/officeDocument/2006/bibliography"/>
  </ds:schemaRefs>
</ds:datastoreItem>
</file>

<file path=customXml/itemProps2.xml><?xml version="1.0" encoding="utf-8"?>
<ds:datastoreItem xmlns:ds="http://schemas.openxmlformats.org/officeDocument/2006/customXml" ds:itemID="{F24A3595-7686-487E-BDD9-09870E4EB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01A8BC-90CC-43CC-B707-3085B9D880B0}">
  <ds:schemaRefs>
    <ds:schemaRef ds:uri="http://schemas.microsoft.com/sharepoint/v3/contenttype/forms"/>
  </ds:schemaRefs>
</ds:datastoreItem>
</file>

<file path=customXml/itemProps4.xml><?xml version="1.0" encoding="utf-8"?>
<ds:datastoreItem xmlns:ds="http://schemas.openxmlformats.org/officeDocument/2006/customXml" ds:itemID="{238333D4-8FAE-4AD5-939D-1630DDBD8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05a6f-7b70-4ae2-b062-81f6c21644af"/>
    <ds:schemaRef ds:uri="ebad3370-9fc8-4d46-8d9f-f2823cde7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18079</Words>
  <Characters>97632</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115481</CharactersWithSpaces>
  <SharedDoc>false</SharedDoc>
  <HLinks>
    <vt:vector size="18" baseType="variant">
      <vt:variant>
        <vt:i4>5767169</vt:i4>
      </vt:variant>
      <vt:variant>
        <vt:i4>6</vt:i4>
      </vt:variant>
      <vt:variant>
        <vt:i4>0</vt:i4>
      </vt:variant>
      <vt:variant>
        <vt:i4>5</vt:i4>
      </vt:variant>
      <vt:variant>
        <vt:lpwstr>https://www.java.com/pt-BR/download/</vt:lpwstr>
      </vt:variant>
      <vt:variant>
        <vt:lpwstr/>
      </vt:variant>
      <vt:variant>
        <vt:i4>3866652</vt:i4>
      </vt:variant>
      <vt:variant>
        <vt:i4>3</vt:i4>
      </vt:variant>
      <vt:variant>
        <vt:i4>0</vt:i4>
      </vt:variant>
      <vt:variant>
        <vt:i4>5</vt:i4>
      </vt:variant>
      <vt:variant>
        <vt:lpwstr>https://www2.cfc.org.br/sisweb/sre/detalhes_sre.aspx?Codigo=2016/NBCTSP01&amp;arquivo=NBCTSP01.doc&amp;_gl=1*103b67v*_ga*MTg5NzE5NDcxLjE3MTY0MDA0Nzg.*_ga_38VHCFH9HD*MTczNjc5NzIwNS41LjAuMTczNjc5NzIwNS4wLjAuMA</vt:lpwstr>
      </vt:variant>
      <vt:variant>
        <vt:lpwstr/>
      </vt:variant>
      <vt:variant>
        <vt:i4>3342434</vt:i4>
      </vt:variant>
      <vt:variant>
        <vt:i4>0</vt:i4>
      </vt:variant>
      <vt:variant>
        <vt:i4>0</vt:i4>
      </vt:variant>
      <vt:variant>
        <vt:i4>5</vt:i4>
      </vt:variant>
      <vt:variant>
        <vt:lpwstr>https://www.tesourotransparente.gov.br/publicacoes/manual-de-contabilidade-aplicada-ao-setor-publico-mcasp/2024/26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câmara</dc:creator>
  <cp:keywords/>
  <dc:description/>
  <cp:lastModifiedBy>Júlia Aguiar Coutinho Benedetti</cp:lastModifiedBy>
  <cp:revision>2</cp:revision>
  <cp:lastPrinted>2025-01-15T06:57:00Z</cp:lastPrinted>
  <dcterms:created xsi:type="dcterms:W3CDTF">2025-03-20T18:23:00Z</dcterms:created>
  <dcterms:modified xsi:type="dcterms:W3CDTF">2025-03-20T18:23:00Z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0x010100C3F553AA1C88D64AA92DC466F4F493B8</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